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0F9" w:rsidRDefault="00B050F9" w:rsidP="0091521B">
      <w:pPr>
        <w:pStyle w:val="consplusnormal"/>
        <w:spacing w:before="0" w:beforeAutospacing="0" w:after="0" w:afterAutospacing="0"/>
        <w:rPr>
          <w:b/>
          <w:sz w:val="28"/>
          <w:szCs w:val="28"/>
        </w:rPr>
      </w:pPr>
    </w:p>
    <w:p w:rsidR="00B050F9" w:rsidRPr="0024090A" w:rsidRDefault="00B050F9" w:rsidP="00B050F9">
      <w:pPr>
        <w:jc w:val="center"/>
        <w:rPr>
          <w:b/>
          <w:sz w:val="28"/>
          <w:szCs w:val="28"/>
        </w:rPr>
      </w:pPr>
      <w:r w:rsidRPr="0024090A">
        <w:rPr>
          <w:b/>
          <w:sz w:val="28"/>
          <w:szCs w:val="28"/>
        </w:rPr>
        <w:t>АДМИНИСТРАЦИЯ СЕЛЬСКОГО ПОСЕЛЕНИЯ</w:t>
      </w:r>
    </w:p>
    <w:p w:rsidR="00B050F9" w:rsidRPr="0024090A" w:rsidRDefault="00B050F9" w:rsidP="00B050F9">
      <w:pPr>
        <w:jc w:val="center"/>
        <w:rPr>
          <w:b/>
          <w:sz w:val="28"/>
          <w:szCs w:val="28"/>
        </w:rPr>
      </w:pPr>
      <w:r w:rsidRPr="0024090A">
        <w:rPr>
          <w:b/>
          <w:sz w:val="28"/>
          <w:szCs w:val="28"/>
        </w:rPr>
        <w:t>«ВЕРХНЕ-КУЭНГИНСКОЕ»  МУНИЦИПАЛЬНОГО  РАЙОНА</w:t>
      </w:r>
    </w:p>
    <w:p w:rsidR="00B050F9" w:rsidRPr="0024090A" w:rsidRDefault="00B050F9" w:rsidP="00B050F9">
      <w:pPr>
        <w:jc w:val="center"/>
        <w:rPr>
          <w:b/>
          <w:sz w:val="28"/>
          <w:szCs w:val="28"/>
        </w:rPr>
      </w:pPr>
      <w:r w:rsidRPr="0024090A">
        <w:rPr>
          <w:b/>
          <w:sz w:val="28"/>
          <w:szCs w:val="28"/>
        </w:rPr>
        <w:t>«СРЕТЕНСКИЙ  РАЙОН»     ЗАБАЙКАЛЬСКОГО КРАЯ</w:t>
      </w:r>
    </w:p>
    <w:p w:rsidR="00B050F9" w:rsidRPr="0024090A" w:rsidRDefault="00B050F9" w:rsidP="00B050F9">
      <w:pPr>
        <w:jc w:val="center"/>
        <w:rPr>
          <w:sz w:val="28"/>
          <w:szCs w:val="28"/>
        </w:rPr>
      </w:pPr>
    </w:p>
    <w:p w:rsidR="00B050F9" w:rsidRPr="0024090A" w:rsidRDefault="00B050F9" w:rsidP="00B050F9">
      <w:pPr>
        <w:jc w:val="center"/>
        <w:rPr>
          <w:b/>
          <w:sz w:val="32"/>
          <w:szCs w:val="32"/>
        </w:rPr>
      </w:pPr>
      <w:r>
        <w:rPr>
          <w:b/>
          <w:sz w:val="32"/>
          <w:szCs w:val="32"/>
        </w:rPr>
        <w:t>П О С Т А Н О В Л Е Н И Е</w:t>
      </w:r>
    </w:p>
    <w:p w:rsidR="00B050F9" w:rsidRPr="0024090A" w:rsidRDefault="00B050F9" w:rsidP="007A0C7C">
      <w:pPr>
        <w:rPr>
          <w:b/>
          <w:sz w:val="32"/>
          <w:szCs w:val="32"/>
        </w:rPr>
      </w:pPr>
    </w:p>
    <w:p w:rsidR="00B050F9" w:rsidRPr="0024090A" w:rsidRDefault="0072284C" w:rsidP="00B050F9">
      <w:pPr>
        <w:jc w:val="center"/>
        <w:rPr>
          <w:b/>
          <w:sz w:val="28"/>
          <w:szCs w:val="28"/>
        </w:rPr>
      </w:pPr>
      <w:r>
        <w:rPr>
          <w:sz w:val="28"/>
          <w:szCs w:val="28"/>
        </w:rPr>
        <w:t>18</w:t>
      </w:r>
      <w:r w:rsidR="00B050F9">
        <w:rPr>
          <w:sz w:val="28"/>
          <w:szCs w:val="28"/>
        </w:rPr>
        <w:t xml:space="preserve">  декабря </w:t>
      </w:r>
      <w:r w:rsidR="00B050F9" w:rsidRPr="0024090A">
        <w:rPr>
          <w:sz w:val="28"/>
          <w:szCs w:val="28"/>
        </w:rPr>
        <w:t xml:space="preserve">    2019 года                                                                №  </w:t>
      </w:r>
      <w:r w:rsidR="00B050F9">
        <w:rPr>
          <w:sz w:val="28"/>
          <w:szCs w:val="28"/>
        </w:rPr>
        <w:t>32</w:t>
      </w:r>
    </w:p>
    <w:p w:rsidR="00B050F9" w:rsidRPr="0024090A" w:rsidRDefault="00B050F9" w:rsidP="00B050F9">
      <w:pPr>
        <w:jc w:val="center"/>
        <w:rPr>
          <w:sz w:val="32"/>
          <w:szCs w:val="28"/>
        </w:rPr>
      </w:pPr>
    </w:p>
    <w:p w:rsidR="00B050F9" w:rsidRPr="00B050F9" w:rsidRDefault="00B050F9" w:rsidP="00B050F9">
      <w:pPr>
        <w:jc w:val="center"/>
        <w:rPr>
          <w:sz w:val="32"/>
          <w:szCs w:val="28"/>
        </w:rPr>
      </w:pPr>
      <w:r w:rsidRPr="0024090A">
        <w:rPr>
          <w:sz w:val="32"/>
          <w:szCs w:val="28"/>
        </w:rPr>
        <w:t>с. Верхняя Куэнга</w:t>
      </w:r>
    </w:p>
    <w:p w:rsidR="00B050F9" w:rsidRDefault="00B050F9" w:rsidP="000743B6">
      <w:pPr>
        <w:pStyle w:val="consplusnormal"/>
        <w:spacing w:before="0" w:beforeAutospacing="0" w:after="0" w:afterAutospacing="0"/>
        <w:jc w:val="center"/>
        <w:rPr>
          <w:b/>
          <w:sz w:val="28"/>
          <w:szCs w:val="28"/>
        </w:rPr>
      </w:pPr>
    </w:p>
    <w:p w:rsidR="000743B6" w:rsidRDefault="000743B6" w:rsidP="000743B6">
      <w:pPr>
        <w:pStyle w:val="consplusnormal"/>
        <w:spacing w:before="0" w:beforeAutospacing="0" w:after="0" w:afterAutospacing="0"/>
        <w:jc w:val="center"/>
        <w:rPr>
          <w:b/>
          <w:bCs/>
          <w:sz w:val="28"/>
          <w:szCs w:val="28"/>
        </w:rPr>
      </w:pPr>
      <w:r>
        <w:rPr>
          <w:b/>
          <w:sz w:val="28"/>
          <w:szCs w:val="28"/>
        </w:rPr>
        <w:t xml:space="preserve">Об утверждении </w:t>
      </w:r>
      <w:r w:rsidRPr="008126DA">
        <w:rPr>
          <w:b/>
          <w:bCs/>
          <w:sz w:val="28"/>
          <w:szCs w:val="28"/>
        </w:rPr>
        <w:t>Поряд</w:t>
      </w:r>
      <w:r>
        <w:rPr>
          <w:b/>
          <w:bCs/>
          <w:sz w:val="28"/>
          <w:szCs w:val="28"/>
        </w:rPr>
        <w:t>ка</w:t>
      </w:r>
      <w:r w:rsidRPr="008126DA">
        <w:rPr>
          <w:b/>
          <w:bCs/>
          <w:sz w:val="28"/>
          <w:szCs w:val="28"/>
        </w:rPr>
        <w:t xml:space="preserve"> разработки и утверждения схемы размещения нестационарных торговых объектов </w:t>
      </w:r>
      <w:r>
        <w:rPr>
          <w:b/>
          <w:bCs/>
          <w:sz w:val="28"/>
          <w:szCs w:val="28"/>
        </w:rPr>
        <w:t>на территории</w:t>
      </w:r>
      <w:r w:rsidR="00B050F9">
        <w:rPr>
          <w:b/>
          <w:bCs/>
          <w:sz w:val="28"/>
          <w:szCs w:val="28"/>
        </w:rPr>
        <w:t xml:space="preserve"> сельского поселения «Верхне-Куэнгинское</w:t>
      </w:r>
      <w:r>
        <w:rPr>
          <w:b/>
          <w:bCs/>
          <w:sz w:val="28"/>
          <w:szCs w:val="28"/>
        </w:rPr>
        <w:t>»</w:t>
      </w:r>
    </w:p>
    <w:p w:rsidR="000743B6" w:rsidRDefault="000743B6" w:rsidP="000743B6">
      <w:pPr>
        <w:jc w:val="center"/>
        <w:rPr>
          <w:sz w:val="28"/>
          <w:szCs w:val="28"/>
        </w:rPr>
      </w:pPr>
    </w:p>
    <w:p w:rsidR="00B050F9" w:rsidRDefault="000743B6" w:rsidP="000743B6">
      <w:pPr>
        <w:autoSpaceDE w:val="0"/>
        <w:autoSpaceDN w:val="0"/>
        <w:adjustRightInd w:val="0"/>
        <w:jc w:val="both"/>
        <w:outlineLvl w:val="0"/>
        <w:rPr>
          <w:sz w:val="28"/>
          <w:szCs w:val="28"/>
        </w:rPr>
      </w:pPr>
      <w:r>
        <w:rPr>
          <w:sz w:val="28"/>
          <w:szCs w:val="28"/>
        </w:rPr>
        <w:t xml:space="preserve">        В соответствии с Федеральным </w:t>
      </w:r>
      <w:hyperlink r:id="rId8" w:history="1">
        <w:r w:rsidRPr="00026088">
          <w:rPr>
            <w:sz w:val="28"/>
            <w:szCs w:val="28"/>
          </w:rPr>
          <w:t>законом</w:t>
        </w:r>
      </w:hyperlink>
      <w:r w:rsidRPr="00026088">
        <w:rPr>
          <w:sz w:val="28"/>
          <w:szCs w:val="28"/>
        </w:rPr>
        <w:t xml:space="preserve"> от 28.12.2009 </w:t>
      </w:r>
      <w:r>
        <w:rPr>
          <w:sz w:val="28"/>
          <w:szCs w:val="28"/>
        </w:rPr>
        <w:t>№</w:t>
      </w:r>
      <w:r w:rsidRPr="00026088">
        <w:rPr>
          <w:sz w:val="28"/>
          <w:szCs w:val="28"/>
        </w:rPr>
        <w:t xml:space="preserve"> 381-ФЗ </w:t>
      </w:r>
      <w:r>
        <w:rPr>
          <w:sz w:val="28"/>
          <w:szCs w:val="28"/>
        </w:rPr>
        <w:t>«</w:t>
      </w:r>
      <w:r w:rsidRPr="00026088">
        <w:rPr>
          <w:sz w:val="28"/>
          <w:szCs w:val="28"/>
        </w:rPr>
        <w:t>Об основах государственного регулирования торговой деятельности в Российской Федерации</w:t>
      </w:r>
      <w:r>
        <w:rPr>
          <w:sz w:val="28"/>
          <w:szCs w:val="28"/>
        </w:rPr>
        <w:t xml:space="preserve">», </w:t>
      </w:r>
      <w:r w:rsidRPr="00026088">
        <w:rPr>
          <w:sz w:val="28"/>
          <w:szCs w:val="28"/>
        </w:rPr>
        <w:t xml:space="preserve">Федеральным </w:t>
      </w:r>
      <w:hyperlink r:id="rId9" w:history="1">
        <w:r w:rsidRPr="00026088">
          <w:rPr>
            <w:sz w:val="28"/>
            <w:szCs w:val="28"/>
          </w:rPr>
          <w:t>законом</w:t>
        </w:r>
      </w:hyperlink>
      <w:r w:rsidRPr="00026088">
        <w:rPr>
          <w:sz w:val="28"/>
          <w:szCs w:val="28"/>
        </w:rPr>
        <w:t xml:space="preserve"> от 06.10.2003 </w:t>
      </w:r>
      <w:r>
        <w:rPr>
          <w:sz w:val="28"/>
          <w:szCs w:val="28"/>
        </w:rPr>
        <w:t>№</w:t>
      </w:r>
      <w:r w:rsidRPr="00026088">
        <w:rPr>
          <w:sz w:val="28"/>
          <w:szCs w:val="28"/>
        </w:rPr>
        <w:t xml:space="preserve"> 131-ФЗ </w:t>
      </w:r>
      <w:r>
        <w:rPr>
          <w:sz w:val="28"/>
          <w:szCs w:val="28"/>
        </w:rPr>
        <w:t>«</w:t>
      </w:r>
      <w:r w:rsidRPr="00026088">
        <w:rPr>
          <w:sz w:val="28"/>
          <w:szCs w:val="28"/>
        </w:rPr>
        <w:t>Об общих принципах организации местного самоуправления в Росси</w:t>
      </w:r>
      <w:r>
        <w:rPr>
          <w:sz w:val="28"/>
          <w:szCs w:val="28"/>
        </w:rPr>
        <w:t>йской Федерации», Приказом Министерства экономического развития Забайкальского края от 22.09.2010г. № 115 «Об установлении порядка разработки и утверждения органами местного самоуправления схем размещения нестационарных торговых объектов», уставом</w:t>
      </w:r>
      <w:r w:rsidR="00B050F9">
        <w:rPr>
          <w:sz w:val="28"/>
          <w:szCs w:val="28"/>
        </w:rPr>
        <w:t xml:space="preserve"> сельского поселения «Верхне-Куэнгинское</w:t>
      </w:r>
      <w:r>
        <w:rPr>
          <w:sz w:val="28"/>
          <w:szCs w:val="28"/>
        </w:rPr>
        <w:t xml:space="preserve">», </w:t>
      </w:r>
    </w:p>
    <w:p w:rsidR="000743B6" w:rsidRPr="001F3AF5" w:rsidRDefault="000743B6" w:rsidP="000743B6">
      <w:pPr>
        <w:autoSpaceDE w:val="0"/>
        <w:autoSpaceDN w:val="0"/>
        <w:adjustRightInd w:val="0"/>
        <w:jc w:val="both"/>
        <w:outlineLvl w:val="0"/>
        <w:rPr>
          <w:b/>
          <w:sz w:val="28"/>
          <w:szCs w:val="28"/>
        </w:rPr>
      </w:pPr>
      <w:r>
        <w:rPr>
          <w:sz w:val="28"/>
          <w:szCs w:val="28"/>
        </w:rPr>
        <w:t>администрация</w:t>
      </w:r>
      <w:r w:rsidR="00B050F9">
        <w:rPr>
          <w:sz w:val="28"/>
          <w:szCs w:val="28"/>
        </w:rPr>
        <w:t xml:space="preserve"> сельского поселения «Верхне-Куэнгинское</w:t>
      </w:r>
      <w:r>
        <w:rPr>
          <w:sz w:val="28"/>
          <w:szCs w:val="28"/>
        </w:rPr>
        <w:t xml:space="preserve">» </w:t>
      </w:r>
      <w:r>
        <w:rPr>
          <w:b/>
          <w:sz w:val="28"/>
          <w:szCs w:val="28"/>
        </w:rPr>
        <w:t>постановляет:</w:t>
      </w:r>
    </w:p>
    <w:p w:rsidR="000743B6" w:rsidRDefault="000743B6" w:rsidP="000743B6">
      <w:pPr>
        <w:numPr>
          <w:ilvl w:val="0"/>
          <w:numId w:val="1"/>
        </w:numPr>
        <w:tabs>
          <w:tab w:val="clear" w:pos="720"/>
          <w:tab w:val="num" w:pos="0"/>
          <w:tab w:val="left" w:pos="851"/>
        </w:tabs>
        <w:autoSpaceDE w:val="0"/>
        <w:autoSpaceDN w:val="0"/>
        <w:adjustRightInd w:val="0"/>
        <w:ind w:left="0" w:firstLine="567"/>
        <w:jc w:val="both"/>
        <w:outlineLvl w:val="0"/>
        <w:rPr>
          <w:sz w:val="28"/>
          <w:szCs w:val="28"/>
        </w:rPr>
      </w:pPr>
      <w:r w:rsidRPr="00026088">
        <w:rPr>
          <w:sz w:val="28"/>
          <w:szCs w:val="28"/>
        </w:rPr>
        <w:t xml:space="preserve">Утвердить </w:t>
      </w:r>
      <w:r>
        <w:rPr>
          <w:sz w:val="28"/>
          <w:szCs w:val="28"/>
        </w:rPr>
        <w:t>Порядок разработки и утверждения схемы размещения нестационарных торговых объектов на территории</w:t>
      </w:r>
      <w:r w:rsidR="001F3AF5">
        <w:rPr>
          <w:sz w:val="28"/>
          <w:szCs w:val="28"/>
        </w:rPr>
        <w:t xml:space="preserve"> сельского поселения «Верхне-Куэнгинское</w:t>
      </w:r>
      <w:r>
        <w:rPr>
          <w:sz w:val="28"/>
          <w:szCs w:val="28"/>
        </w:rPr>
        <w:t>» (Приложение №1).</w:t>
      </w:r>
    </w:p>
    <w:p w:rsidR="000743B6" w:rsidRDefault="000743B6" w:rsidP="000743B6">
      <w:pPr>
        <w:numPr>
          <w:ilvl w:val="0"/>
          <w:numId w:val="1"/>
        </w:numPr>
        <w:tabs>
          <w:tab w:val="clear" w:pos="720"/>
          <w:tab w:val="num" w:pos="0"/>
          <w:tab w:val="left" w:pos="851"/>
        </w:tabs>
        <w:autoSpaceDE w:val="0"/>
        <w:autoSpaceDN w:val="0"/>
        <w:adjustRightInd w:val="0"/>
        <w:ind w:left="0" w:firstLine="567"/>
        <w:jc w:val="both"/>
        <w:outlineLvl w:val="0"/>
        <w:rPr>
          <w:sz w:val="28"/>
          <w:szCs w:val="28"/>
        </w:rPr>
      </w:pPr>
      <w:r>
        <w:rPr>
          <w:sz w:val="28"/>
          <w:szCs w:val="28"/>
        </w:rPr>
        <w:t>Утвердить схему размещения нестационарных торговых объектов на территории сельског</w:t>
      </w:r>
      <w:r w:rsidR="001F3AF5">
        <w:rPr>
          <w:sz w:val="28"/>
          <w:szCs w:val="28"/>
        </w:rPr>
        <w:t>о поселения «Верхне-Куэнгинское</w:t>
      </w:r>
      <w:r>
        <w:rPr>
          <w:sz w:val="28"/>
          <w:szCs w:val="28"/>
        </w:rPr>
        <w:t>» (Приложение №2).</w:t>
      </w:r>
    </w:p>
    <w:p w:rsidR="000743B6" w:rsidRPr="00347595" w:rsidRDefault="007A0C7C" w:rsidP="000743B6">
      <w:pPr>
        <w:numPr>
          <w:ilvl w:val="0"/>
          <w:numId w:val="1"/>
        </w:numPr>
        <w:tabs>
          <w:tab w:val="clear" w:pos="720"/>
          <w:tab w:val="num" w:pos="0"/>
          <w:tab w:val="left" w:pos="851"/>
        </w:tabs>
        <w:autoSpaceDE w:val="0"/>
        <w:autoSpaceDN w:val="0"/>
        <w:adjustRightInd w:val="0"/>
        <w:ind w:left="0" w:firstLine="567"/>
        <w:jc w:val="both"/>
        <w:outlineLvl w:val="0"/>
        <w:rPr>
          <w:sz w:val="28"/>
          <w:szCs w:val="28"/>
        </w:rPr>
      </w:pPr>
      <w:r>
        <w:rPr>
          <w:sz w:val="28"/>
          <w:szCs w:val="28"/>
        </w:rPr>
        <w:t xml:space="preserve"> П</w:t>
      </w:r>
      <w:r w:rsidR="000743B6">
        <w:rPr>
          <w:sz w:val="28"/>
          <w:szCs w:val="28"/>
        </w:rPr>
        <w:t>остановление администрации</w:t>
      </w:r>
      <w:r w:rsidR="001F3AF5">
        <w:rPr>
          <w:sz w:val="28"/>
          <w:szCs w:val="28"/>
        </w:rPr>
        <w:t xml:space="preserve"> сельского поселения «Верхне-Куэнгинское</w:t>
      </w:r>
      <w:r>
        <w:rPr>
          <w:sz w:val="28"/>
          <w:szCs w:val="28"/>
        </w:rPr>
        <w:t>»  № 7 от 12.03.2015</w:t>
      </w:r>
      <w:r w:rsidR="005D3DD0">
        <w:rPr>
          <w:sz w:val="28"/>
          <w:szCs w:val="28"/>
        </w:rPr>
        <w:t xml:space="preserve"> </w:t>
      </w:r>
      <w:r>
        <w:rPr>
          <w:sz w:val="28"/>
          <w:szCs w:val="28"/>
        </w:rPr>
        <w:t>года</w:t>
      </w:r>
      <w:r w:rsidR="000743B6">
        <w:rPr>
          <w:sz w:val="28"/>
          <w:szCs w:val="28"/>
        </w:rPr>
        <w:t xml:space="preserve"> «</w:t>
      </w:r>
      <w:r w:rsidR="000743B6" w:rsidRPr="00347595">
        <w:rPr>
          <w:sz w:val="28"/>
          <w:szCs w:val="28"/>
        </w:rPr>
        <w:t xml:space="preserve">Об утверждении </w:t>
      </w:r>
      <w:r w:rsidR="000743B6" w:rsidRPr="00347595">
        <w:rPr>
          <w:bCs/>
          <w:sz w:val="28"/>
          <w:szCs w:val="28"/>
        </w:rPr>
        <w:t>Порядка разработки и утверждения схемы размещения нестационарных торговых объектов на территории</w:t>
      </w:r>
      <w:r w:rsidR="001F3AF5">
        <w:rPr>
          <w:bCs/>
          <w:sz w:val="28"/>
          <w:szCs w:val="28"/>
        </w:rPr>
        <w:t xml:space="preserve"> сельского поселения «Верхне-Куэнгинское</w:t>
      </w:r>
      <w:r w:rsidR="000743B6" w:rsidRPr="00347595">
        <w:rPr>
          <w:bCs/>
          <w:sz w:val="28"/>
          <w:szCs w:val="28"/>
        </w:rPr>
        <w:t>»</w:t>
      </w:r>
      <w:r>
        <w:rPr>
          <w:bCs/>
          <w:sz w:val="28"/>
          <w:szCs w:val="28"/>
        </w:rPr>
        <w:t xml:space="preserve">  отменить.</w:t>
      </w:r>
    </w:p>
    <w:p w:rsidR="000743B6" w:rsidRDefault="007A0C7C" w:rsidP="007A0C7C">
      <w:pPr>
        <w:pStyle w:val="a6"/>
        <w:numPr>
          <w:ilvl w:val="0"/>
          <w:numId w:val="1"/>
        </w:numPr>
      </w:pPr>
      <w:r>
        <w:t>Настоящее постановление вступает в силу на следующий день после дня официального опубликования (обнародования).</w:t>
      </w:r>
    </w:p>
    <w:p w:rsidR="007A0C7C" w:rsidRPr="006F2A20" w:rsidRDefault="007A0C7C" w:rsidP="007A0C7C">
      <w:pPr>
        <w:pStyle w:val="a6"/>
        <w:numPr>
          <w:ilvl w:val="0"/>
          <w:numId w:val="1"/>
        </w:numPr>
      </w:pPr>
      <w:r>
        <w:t>Постановление опубликовать(обнародовать) в порядке, установленном уставом сельского  поселения «Верхне-Куэнгинское».</w:t>
      </w:r>
    </w:p>
    <w:p w:rsidR="000743B6" w:rsidRDefault="007A0C7C" w:rsidP="001F3AF5">
      <w:pPr>
        <w:ind w:firstLine="300"/>
        <w:rPr>
          <w:sz w:val="28"/>
          <w:szCs w:val="28"/>
        </w:rPr>
      </w:pPr>
      <w:r>
        <w:rPr>
          <w:sz w:val="28"/>
          <w:szCs w:val="28"/>
        </w:rPr>
        <w:t xml:space="preserve">  </w:t>
      </w:r>
      <w:r w:rsidR="000743B6">
        <w:rPr>
          <w:sz w:val="28"/>
          <w:szCs w:val="28"/>
        </w:rPr>
        <w:t>6</w:t>
      </w:r>
      <w:r w:rsidR="000743B6" w:rsidRPr="006F2A20">
        <w:rPr>
          <w:sz w:val="28"/>
          <w:szCs w:val="28"/>
        </w:rPr>
        <w:t>.</w:t>
      </w:r>
      <w:r w:rsidR="000743B6">
        <w:rPr>
          <w:sz w:val="28"/>
          <w:szCs w:val="28"/>
        </w:rPr>
        <w:t xml:space="preserve"> </w:t>
      </w:r>
      <w:r w:rsidR="000743B6" w:rsidRPr="006F2A20">
        <w:rPr>
          <w:sz w:val="28"/>
          <w:szCs w:val="28"/>
        </w:rPr>
        <w:t>Контроль за исполнением настоящего постановления оставляю за собой.</w:t>
      </w:r>
    </w:p>
    <w:p w:rsidR="007A0C7C" w:rsidRDefault="007A0C7C" w:rsidP="007A0C7C">
      <w:pPr>
        <w:rPr>
          <w:sz w:val="28"/>
          <w:szCs w:val="28"/>
        </w:rPr>
      </w:pPr>
    </w:p>
    <w:p w:rsidR="000743B6" w:rsidRPr="006F2A20" w:rsidRDefault="001F3AF5" w:rsidP="000743B6">
      <w:pPr>
        <w:rPr>
          <w:sz w:val="28"/>
          <w:szCs w:val="28"/>
        </w:rPr>
      </w:pPr>
      <w:r>
        <w:rPr>
          <w:sz w:val="28"/>
          <w:szCs w:val="28"/>
        </w:rPr>
        <w:t xml:space="preserve">Глава </w:t>
      </w:r>
      <w:r w:rsidR="000743B6" w:rsidRPr="006F2A20">
        <w:rPr>
          <w:sz w:val="28"/>
          <w:szCs w:val="28"/>
        </w:rPr>
        <w:t xml:space="preserve">сельского </w:t>
      </w:r>
    </w:p>
    <w:p w:rsidR="000743B6" w:rsidRDefault="001F3AF5" w:rsidP="000743B6">
      <w:pPr>
        <w:rPr>
          <w:sz w:val="28"/>
          <w:szCs w:val="28"/>
        </w:rPr>
      </w:pPr>
      <w:r>
        <w:rPr>
          <w:sz w:val="28"/>
          <w:szCs w:val="28"/>
        </w:rPr>
        <w:t>поселения «Верхне-Куэнгинское</w:t>
      </w:r>
      <w:r w:rsidR="000743B6" w:rsidRPr="006F2A20">
        <w:rPr>
          <w:sz w:val="28"/>
          <w:szCs w:val="28"/>
        </w:rPr>
        <w:t xml:space="preserve">»     </w:t>
      </w:r>
      <w:r>
        <w:rPr>
          <w:sz w:val="28"/>
          <w:szCs w:val="28"/>
        </w:rPr>
        <w:t xml:space="preserve">          </w:t>
      </w:r>
      <w:r w:rsidR="000743B6" w:rsidRPr="006F2A20">
        <w:rPr>
          <w:sz w:val="28"/>
          <w:szCs w:val="28"/>
        </w:rPr>
        <w:t xml:space="preserve">  </w:t>
      </w:r>
      <w:r>
        <w:rPr>
          <w:sz w:val="28"/>
          <w:szCs w:val="28"/>
        </w:rPr>
        <w:t xml:space="preserve">                  С.В.Добрынин</w:t>
      </w:r>
    </w:p>
    <w:p w:rsidR="000743B6" w:rsidRPr="00FD4BC3" w:rsidRDefault="000743B6" w:rsidP="000743B6">
      <w:pPr>
        <w:pStyle w:val="a3"/>
        <w:spacing w:before="0" w:beforeAutospacing="0" w:after="0" w:afterAutospacing="0"/>
        <w:rPr>
          <w:sz w:val="28"/>
          <w:szCs w:val="28"/>
        </w:rPr>
      </w:pPr>
    </w:p>
    <w:p w:rsidR="000743B6" w:rsidRPr="001F3AF5" w:rsidRDefault="000743B6" w:rsidP="000743B6">
      <w:pPr>
        <w:autoSpaceDE w:val="0"/>
        <w:autoSpaceDN w:val="0"/>
        <w:adjustRightInd w:val="0"/>
        <w:jc w:val="right"/>
        <w:rPr>
          <w:sz w:val="28"/>
          <w:szCs w:val="28"/>
        </w:rPr>
      </w:pPr>
    </w:p>
    <w:p w:rsidR="000743B6" w:rsidRPr="001F3AF5" w:rsidRDefault="000743B6" w:rsidP="000743B6">
      <w:pPr>
        <w:autoSpaceDE w:val="0"/>
        <w:autoSpaceDN w:val="0"/>
        <w:adjustRightInd w:val="0"/>
        <w:jc w:val="right"/>
        <w:rPr>
          <w:sz w:val="28"/>
          <w:szCs w:val="28"/>
        </w:rPr>
      </w:pPr>
      <w:r w:rsidRPr="001F3AF5">
        <w:rPr>
          <w:sz w:val="28"/>
          <w:szCs w:val="28"/>
        </w:rPr>
        <w:t>Приложение 1</w:t>
      </w:r>
    </w:p>
    <w:p w:rsidR="000743B6" w:rsidRPr="001F3AF5" w:rsidRDefault="000743B6" w:rsidP="000743B6">
      <w:pPr>
        <w:pStyle w:val="ConsPlusNonformat"/>
        <w:jc w:val="right"/>
        <w:rPr>
          <w:rFonts w:ascii="Times New Roman" w:hAnsi="Times New Roman" w:cs="Times New Roman"/>
          <w:sz w:val="28"/>
          <w:szCs w:val="28"/>
        </w:rPr>
      </w:pPr>
      <w:r w:rsidRPr="001F3AF5">
        <w:rPr>
          <w:rFonts w:ascii="Times New Roman" w:hAnsi="Times New Roman" w:cs="Times New Roman"/>
          <w:sz w:val="28"/>
          <w:szCs w:val="28"/>
        </w:rPr>
        <w:t xml:space="preserve">к постановлению администрации </w:t>
      </w:r>
    </w:p>
    <w:p w:rsidR="000743B6" w:rsidRPr="001F3AF5" w:rsidRDefault="000743B6" w:rsidP="000743B6">
      <w:pPr>
        <w:pStyle w:val="ConsPlusNonformat"/>
        <w:jc w:val="right"/>
        <w:rPr>
          <w:rFonts w:ascii="Times New Roman" w:hAnsi="Times New Roman" w:cs="Times New Roman"/>
          <w:sz w:val="28"/>
          <w:szCs w:val="28"/>
        </w:rPr>
      </w:pPr>
      <w:r w:rsidRPr="001F3AF5">
        <w:rPr>
          <w:rFonts w:ascii="Times New Roman" w:hAnsi="Times New Roman" w:cs="Times New Roman"/>
          <w:sz w:val="28"/>
          <w:szCs w:val="28"/>
        </w:rPr>
        <w:t xml:space="preserve">сельского поселения </w:t>
      </w:r>
      <w:r w:rsidR="001F3AF5">
        <w:rPr>
          <w:rFonts w:ascii="Times New Roman" w:hAnsi="Times New Roman" w:cs="Times New Roman"/>
          <w:sz w:val="28"/>
          <w:szCs w:val="28"/>
        </w:rPr>
        <w:t>«Верхне-Куэнгинское»</w:t>
      </w:r>
    </w:p>
    <w:p w:rsidR="000743B6" w:rsidRPr="001F3AF5" w:rsidRDefault="000743B6" w:rsidP="000743B6">
      <w:pPr>
        <w:ind w:firstLine="720"/>
        <w:jc w:val="right"/>
        <w:rPr>
          <w:sz w:val="28"/>
          <w:szCs w:val="28"/>
        </w:rPr>
      </w:pPr>
      <w:r w:rsidRPr="001F3AF5">
        <w:rPr>
          <w:sz w:val="28"/>
          <w:szCs w:val="28"/>
        </w:rPr>
        <w:t xml:space="preserve">от  </w:t>
      </w:r>
      <w:r w:rsidR="0072284C">
        <w:rPr>
          <w:sz w:val="28"/>
          <w:szCs w:val="28"/>
        </w:rPr>
        <w:t>18</w:t>
      </w:r>
      <w:r w:rsidR="001F3AF5">
        <w:rPr>
          <w:sz w:val="28"/>
          <w:szCs w:val="28"/>
        </w:rPr>
        <w:t xml:space="preserve"> декабря  2019</w:t>
      </w:r>
      <w:r w:rsidRPr="001F3AF5">
        <w:rPr>
          <w:sz w:val="28"/>
          <w:szCs w:val="28"/>
        </w:rPr>
        <w:t xml:space="preserve"> г. № </w:t>
      </w:r>
      <w:r w:rsidR="001F3AF5">
        <w:rPr>
          <w:sz w:val="28"/>
          <w:szCs w:val="28"/>
        </w:rPr>
        <w:t>32</w:t>
      </w:r>
    </w:p>
    <w:p w:rsidR="000743B6" w:rsidRDefault="000743B6" w:rsidP="000743B6">
      <w:pPr>
        <w:ind w:firstLine="720"/>
        <w:jc w:val="right"/>
      </w:pPr>
    </w:p>
    <w:p w:rsidR="000743B6" w:rsidRDefault="000743B6" w:rsidP="000743B6">
      <w:pPr>
        <w:pStyle w:val="consplusnormal"/>
        <w:spacing w:before="0" w:beforeAutospacing="0" w:after="0" w:afterAutospacing="0"/>
        <w:jc w:val="center"/>
        <w:rPr>
          <w:b/>
          <w:bCs/>
          <w:sz w:val="28"/>
          <w:szCs w:val="28"/>
        </w:rPr>
      </w:pPr>
      <w:r w:rsidRPr="008126DA">
        <w:rPr>
          <w:b/>
          <w:bCs/>
          <w:sz w:val="28"/>
          <w:szCs w:val="28"/>
        </w:rPr>
        <w:t xml:space="preserve">Порядок разработки и утверждения схемы размещения нестационарных торговых объектов </w:t>
      </w:r>
    </w:p>
    <w:p w:rsidR="000743B6" w:rsidRPr="008126DA" w:rsidRDefault="000743B6" w:rsidP="000743B6">
      <w:pPr>
        <w:pStyle w:val="consplusnormal"/>
        <w:spacing w:before="0" w:beforeAutospacing="0" w:after="0" w:afterAutospacing="0"/>
        <w:jc w:val="center"/>
        <w:rPr>
          <w:sz w:val="28"/>
          <w:szCs w:val="28"/>
        </w:rPr>
      </w:pPr>
    </w:p>
    <w:p w:rsidR="000743B6" w:rsidRDefault="000743B6" w:rsidP="000743B6">
      <w:pPr>
        <w:pStyle w:val="consplusnormal"/>
        <w:numPr>
          <w:ilvl w:val="0"/>
          <w:numId w:val="2"/>
        </w:numPr>
        <w:spacing w:before="0" w:beforeAutospacing="0" w:after="0" w:afterAutospacing="0"/>
        <w:jc w:val="center"/>
        <w:rPr>
          <w:sz w:val="28"/>
          <w:szCs w:val="28"/>
        </w:rPr>
      </w:pPr>
      <w:r w:rsidRPr="008126DA">
        <w:rPr>
          <w:sz w:val="28"/>
          <w:szCs w:val="28"/>
        </w:rPr>
        <w:t>Общие положения</w:t>
      </w:r>
    </w:p>
    <w:p w:rsidR="000743B6" w:rsidRPr="008126DA" w:rsidRDefault="000743B6" w:rsidP="000743B6">
      <w:pPr>
        <w:pStyle w:val="consplusnormal"/>
        <w:spacing w:before="0" w:beforeAutospacing="0" w:after="0" w:afterAutospacing="0"/>
        <w:ind w:left="360"/>
        <w:jc w:val="center"/>
        <w:rPr>
          <w:sz w:val="28"/>
          <w:szCs w:val="28"/>
        </w:rPr>
      </w:pP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 1.1. Порядок разработки и утверждения схемы размещения нестационарных торговых объектов (далее - Порядок) разработан в целях реализации Федерального закона от 28.12.2009 N 381-ФЗ "Об основах государственного регулирования торговой деятел</w:t>
      </w:r>
      <w:r>
        <w:rPr>
          <w:sz w:val="28"/>
          <w:szCs w:val="28"/>
        </w:rPr>
        <w:t>ьности в Российской Федерации",</w:t>
      </w:r>
      <w:r w:rsidRPr="008126DA">
        <w:rPr>
          <w:sz w:val="28"/>
          <w:szCs w:val="28"/>
        </w:rPr>
        <w:t xml:space="preserve"> устанавливает процедуру разработки и утверждения схемы размещения нестационарных торговых объектов на территории сельского поселения </w:t>
      </w:r>
      <w:r w:rsidR="001F3AF5">
        <w:rPr>
          <w:sz w:val="28"/>
          <w:szCs w:val="28"/>
        </w:rPr>
        <w:t>«Верхне-Куэнгинское</w:t>
      </w:r>
      <w:r>
        <w:rPr>
          <w:sz w:val="28"/>
          <w:szCs w:val="28"/>
        </w:rPr>
        <w:t>» (далее – поселение)</w:t>
      </w:r>
      <w:r w:rsidRPr="008126DA">
        <w:rPr>
          <w:sz w:val="28"/>
          <w:szCs w:val="28"/>
        </w:rPr>
        <w:t xml:space="preserve"> и направлен на формирование единых правил размещения нестационарных торговых объектов на территории поселения.</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1.2. Размещение нестационарных торговых объектов на территории поселения должно соответствовать градостроительным, строительным, архитектурным, пожарным, санитарным нормам, правилам и нормативам.</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1.3. Разработка схемы осуществляется в целях:</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создания условий для улучшения организации и качества торгового обслуживания населения и обеспечения доступности товаров для населения;</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установления единого порядка размещения нестационарных торговых объектов на территории поселения;</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формирования современной торговой инфраструктуры.</w:t>
      </w:r>
    </w:p>
    <w:p w:rsidR="000743B6" w:rsidRPr="008126DA" w:rsidRDefault="000743B6" w:rsidP="000743B6">
      <w:pPr>
        <w:ind w:firstLine="540"/>
        <w:jc w:val="both"/>
        <w:rPr>
          <w:sz w:val="28"/>
          <w:szCs w:val="28"/>
        </w:rPr>
      </w:pPr>
      <w:r w:rsidRPr="008126DA">
        <w:rPr>
          <w:sz w:val="28"/>
          <w:szCs w:val="28"/>
        </w:rPr>
        <w:t>1.4. Требования, предусмотренные настоящим Порядком, не распространяются на отношения, связанные с размещением нестационарных торговых объектов, находящихся на ярмарках, а также при проведении праздничных и иных массовых мероприятий, имеющих краткосрочный характер</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1.5. Утверждение схемы, внесение в нее изменений не является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 xml:space="preserve">1.6. Схема разрабатывается и утверждается администрацией сельского поселения </w:t>
      </w:r>
      <w:r w:rsidR="001F3AF5">
        <w:rPr>
          <w:sz w:val="28"/>
          <w:szCs w:val="28"/>
        </w:rPr>
        <w:t>«Верхне-Куэнгинское»</w:t>
      </w:r>
      <w:r w:rsidRPr="008126DA">
        <w:rPr>
          <w:sz w:val="28"/>
          <w:szCs w:val="28"/>
        </w:rPr>
        <w:t xml:space="preserve"> на два календарных года.</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1.7. Для целей настоящего Порядка используются следующие понятия:</w:t>
      </w:r>
    </w:p>
    <w:p w:rsidR="000743B6" w:rsidRPr="008126DA" w:rsidRDefault="000743B6" w:rsidP="000743B6">
      <w:pPr>
        <w:ind w:firstLine="540"/>
        <w:jc w:val="both"/>
        <w:rPr>
          <w:sz w:val="28"/>
          <w:szCs w:val="28"/>
        </w:rPr>
      </w:pPr>
      <w:r w:rsidRPr="008126DA">
        <w:rPr>
          <w:sz w:val="28"/>
          <w:szCs w:val="28"/>
        </w:rPr>
        <w:lastRenderedPageBreak/>
        <w:t xml:space="preserve">схема - документ, состоящий из текстовой (в виде таблицы) и графической частей, содержащий информацию об адресных ориентирах, виде, специализации нестационарного торгового объекта, площади земельного участка, на котором расположен объект, периоде размещения нестационарного торгового объекта, </w:t>
      </w:r>
      <w:r>
        <w:rPr>
          <w:sz w:val="28"/>
          <w:szCs w:val="28"/>
        </w:rPr>
        <w:t>количестве нестационарных торговых объектов</w:t>
      </w:r>
      <w:r w:rsidRPr="008126DA">
        <w:rPr>
          <w:sz w:val="28"/>
          <w:szCs w:val="28"/>
        </w:rPr>
        <w:t>, о возможности размещения нестационарного торгового объекта субъектами малого и среднего предпринимательства;</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специализация нестационарного торгового объекта - торговая деятельность, при которой восемьдесят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К нестационарным торговым объектам, включаемым в схему, относятся:</w:t>
      </w:r>
    </w:p>
    <w:p w:rsidR="000743B6" w:rsidRPr="008126DA" w:rsidRDefault="000743B6" w:rsidP="000743B6">
      <w:pPr>
        <w:ind w:firstLine="540"/>
        <w:jc w:val="both"/>
        <w:rPr>
          <w:sz w:val="28"/>
          <w:szCs w:val="28"/>
        </w:rPr>
      </w:pPr>
      <w:r w:rsidRPr="008126DA">
        <w:rPr>
          <w:sz w:val="28"/>
          <w:szCs w:val="28"/>
        </w:rPr>
        <w:t>павильон - оборудованное строение, имеющее торговый зал и помещения для хранения товарного запаса, рассчитанное на одно или несколько рабочих мест;</w:t>
      </w:r>
    </w:p>
    <w:p w:rsidR="000743B6" w:rsidRPr="008126DA" w:rsidRDefault="000743B6" w:rsidP="000743B6">
      <w:pPr>
        <w:ind w:firstLine="540"/>
        <w:jc w:val="both"/>
        <w:rPr>
          <w:sz w:val="28"/>
          <w:szCs w:val="28"/>
        </w:rPr>
      </w:pPr>
      <w:r w:rsidRPr="008126DA">
        <w:rPr>
          <w:sz w:val="28"/>
          <w:szCs w:val="28"/>
        </w:rPr>
        <w:t>киоск - оснащенное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торговая галерея - выполненный в едином архитектурном решении нестационарный торговый объект,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мобильный пункт быстрого питания - передвижное сооружение (автокафе), специализирующееся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выносное холодильное оборудование - холодильник для хранения и реализации прохладительных напитков и мороженого;</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 xml:space="preserve">торговый автомат (вендинговый автомат) - временное техническое устройство, сооружение или конструкция, осуществляющее продажу штучного товара, оплата и выдача которого осуществляется с помощью </w:t>
      </w:r>
      <w:r w:rsidRPr="008126DA">
        <w:rPr>
          <w:sz w:val="28"/>
          <w:szCs w:val="28"/>
        </w:rPr>
        <w:lastRenderedPageBreak/>
        <w:t>технических приспособлений, не требующих непосредственного участия продавца;</w:t>
      </w:r>
    </w:p>
    <w:p w:rsidR="000743B6" w:rsidRDefault="000743B6" w:rsidP="000743B6">
      <w:pPr>
        <w:pStyle w:val="consplusnormal"/>
        <w:spacing w:before="0" w:beforeAutospacing="0" w:after="0" w:afterAutospacing="0"/>
        <w:ind w:firstLine="540"/>
        <w:jc w:val="both"/>
        <w:rPr>
          <w:sz w:val="28"/>
          <w:szCs w:val="28"/>
        </w:rPr>
      </w:pP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бахчевой развал - специально оборудованная временная конструкция для хранения бахчевых культур, установленная в непосредственной близости к нестационарному торговому объекту (павильону, киоску), через который осуществляется реализация бахчевых культур;</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передвижные сооружения: автомагазины (автолавки) и цистерны.</w:t>
      </w:r>
    </w:p>
    <w:p w:rsidR="000743B6" w:rsidRDefault="000743B6" w:rsidP="000743B6">
      <w:pPr>
        <w:pStyle w:val="consplusnormal"/>
        <w:spacing w:before="0" w:beforeAutospacing="0" w:after="0" w:afterAutospacing="0"/>
        <w:jc w:val="center"/>
        <w:rPr>
          <w:sz w:val="28"/>
          <w:szCs w:val="28"/>
        </w:rPr>
      </w:pPr>
    </w:p>
    <w:p w:rsidR="000743B6" w:rsidRDefault="000743B6" w:rsidP="000743B6">
      <w:pPr>
        <w:pStyle w:val="consplusnormal"/>
        <w:spacing w:before="0" w:beforeAutospacing="0" w:after="0" w:afterAutospacing="0"/>
        <w:jc w:val="center"/>
        <w:rPr>
          <w:sz w:val="28"/>
          <w:szCs w:val="28"/>
        </w:rPr>
      </w:pPr>
      <w:r w:rsidRPr="008126DA">
        <w:rPr>
          <w:sz w:val="28"/>
          <w:szCs w:val="28"/>
        </w:rPr>
        <w:t> 2. Требования к разработке схемы</w:t>
      </w:r>
    </w:p>
    <w:p w:rsidR="000743B6" w:rsidRPr="008126DA" w:rsidRDefault="000743B6" w:rsidP="000743B6">
      <w:pPr>
        <w:pStyle w:val="consplusnormal"/>
        <w:spacing w:before="0" w:beforeAutospacing="0" w:after="0" w:afterAutospacing="0"/>
        <w:jc w:val="center"/>
        <w:rPr>
          <w:sz w:val="28"/>
          <w:szCs w:val="28"/>
        </w:rPr>
      </w:pP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2.1. При разработке схемы учитываются:</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особенности развития торговой деятельности в поселении;</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необходимость размещения не менее чем шестидесяти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обеспечение беспрепятственного развития улично-дорожной сети;</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обеспечение беспрепятственного движения транспорта и пешеходов;</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специализация нестационарного торгового объекта;</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обеспечение соответствия деятельности нестационарных торговых объектов санитарным, противопожарным, экологическим требованиям, правилам продажи отдельных видов товаров, требованиям безопасности для жизни и здоровья людей.</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2.2. Размещение нестационарных торговых объектов должно обеспечивать свободное движение пешеходов и доступ потребителей к торговым объектам, в том числе обеспечение безбарьерной среды жизнедеятельности для инвалидов и иных маломобильных групп населения, беспрепятственный подъезд спецтранспорта при чрезвычайных ситуациях.</w:t>
      </w:r>
    </w:p>
    <w:p w:rsidR="000743B6" w:rsidRPr="008126DA" w:rsidRDefault="000743B6" w:rsidP="000743B6">
      <w:pPr>
        <w:ind w:firstLine="540"/>
        <w:jc w:val="both"/>
        <w:rPr>
          <w:sz w:val="28"/>
          <w:szCs w:val="28"/>
        </w:rPr>
      </w:pPr>
      <w:r w:rsidRPr="008126DA">
        <w:rPr>
          <w:sz w:val="28"/>
          <w:szCs w:val="28"/>
        </w:rPr>
        <w:t xml:space="preserve">2.3. Расстояние между нестационарными торговыми объектами, осуществляющими реализацию одинаковых групп товаров, должно составлять не менее </w:t>
      </w:r>
      <w:smartTag w:uri="urn:schemas-microsoft-com:office:smarttags" w:element="metricconverter">
        <w:smartTagPr>
          <w:attr w:name="ProductID" w:val="250 метров"/>
        </w:smartTagPr>
        <w:r w:rsidRPr="008126DA">
          <w:rPr>
            <w:sz w:val="28"/>
            <w:szCs w:val="28"/>
          </w:rPr>
          <w:t>250 метров</w:t>
        </w:r>
      </w:smartTag>
      <w:r w:rsidRPr="008126DA">
        <w:rPr>
          <w:sz w:val="28"/>
          <w:szCs w:val="28"/>
        </w:rPr>
        <w:t>, за исключением нестационарных торговых объектов, расположенных в зонах рекреационного назначения, а также в сельских поселениях.</w:t>
      </w:r>
    </w:p>
    <w:p w:rsidR="000743B6" w:rsidRPr="008126DA" w:rsidRDefault="000743B6" w:rsidP="000743B6">
      <w:pPr>
        <w:ind w:firstLine="540"/>
        <w:jc w:val="both"/>
        <w:rPr>
          <w:sz w:val="28"/>
          <w:szCs w:val="28"/>
        </w:rPr>
      </w:pPr>
      <w:r w:rsidRPr="008126DA">
        <w:rPr>
          <w:sz w:val="28"/>
          <w:szCs w:val="28"/>
        </w:rPr>
        <w:t xml:space="preserve">Расстояние от края проезжей части до нестационарного торгового объекта должно составлять не менее </w:t>
      </w:r>
      <w:smartTag w:uri="urn:schemas-microsoft-com:office:smarttags" w:element="metricconverter">
        <w:smartTagPr>
          <w:attr w:name="ProductID" w:val="3,0 м"/>
        </w:smartTagPr>
        <w:r w:rsidRPr="008126DA">
          <w:rPr>
            <w:sz w:val="28"/>
            <w:szCs w:val="28"/>
          </w:rPr>
          <w:t>3,0 м</w:t>
        </w:r>
      </w:smartTag>
      <w:r w:rsidRPr="008126DA">
        <w:rPr>
          <w:sz w:val="28"/>
          <w:szCs w:val="28"/>
        </w:rPr>
        <w:t>.</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2.4. Внешний вид нестационарных торговых объектов должен соответствовать внешнему архитектурному облику сложившейся застройки в поселении.</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2.5. Площадки для размещения нестационарных торговых объектов и прилегающая территория должны быть благоустроены.</w:t>
      </w:r>
    </w:p>
    <w:p w:rsidR="000743B6" w:rsidRPr="008126DA" w:rsidRDefault="000743B6" w:rsidP="000743B6">
      <w:pPr>
        <w:ind w:firstLine="540"/>
        <w:jc w:val="both"/>
        <w:rPr>
          <w:sz w:val="28"/>
          <w:szCs w:val="28"/>
        </w:rPr>
      </w:pPr>
      <w:r w:rsidRPr="008126DA">
        <w:rPr>
          <w:sz w:val="28"/>
          <w:szCs w:val="28"/>
        </w:rPr>
        <w:t>2.6. Период размещения нестационарного торгового объекта устанавливается с учетом следующих особенностей:</w:t>
      </w:r>
    </w:p>
    <w:p w:rsidR="000743B6" w:rsidRPr="008126DA" w:rsidRDefault="000743B6" w:rsidP="000743B6">
      <w:pPr>
        <w:ind w:firstLine="540"/>
        <w:jc w:val="both"/>
        <w:rPr>
          <w:sz w:val="28"/>
          <w:szCs w:val="28"/>
        </w:rPr>
      </w:pPr>
      <w:r w:rsidRPr="008126DA">
        <w:rPr>
          <w:sz w:val="28"/>
          <w:szCs w:val="28"/>
        </w:rPr>
        <w:lastRenderedPageBreak/>
        <w:t xml:space="preserve">для мест размещения передвижных сооружений (выносного холодильного оборудования) период размещения устанавливается с 1 </w:t>
      </w:r>
      <w:r>
        <w:rPr>
          <w:sz w:val="28"/>
          <w:szCs w:val="28"/>
        </w:rPr>
        <w:t>мая</w:t>
      </w:r>
      <w:r w:rsidRPr="008126DA">
        <w:rPr>
          <w:sz w:val="28"/>
          <w:szCs w:val="28"/>
        </w:rPr>
        <w:t xml:space="preserve"> по 1 </w:t>
      </w:r>
      <w:r>
        <w:rPr>
          <w:sz w:val="28"/>
          <w:szCs w:val="28"/>
        </w:rPr>
        <w:t>сентября</w:t>
      </w:r>
      <w:r w:rsidRPr="008126DA">
        <w:rPr>
          <w:sz w:val="28"/>
          <w:szCs w:val="28"/>
        </w:rPr>
        <w:t>;</w:t>
      </w:r>
    </w:p>
    <w:p w:rsidR="000743B6" w:rsidRPr="008126DA" w:rsidRDefault="000743B6" w:rsidP="000743B6">
      <w:pPr>
        <w:ind w:firstLine="540"/>
        <w:jc w:val="both"/>
        <w:rPr>
          <w:sz w:val="28"/>
          <w:szCs w:val="28"/>
        </w:rPr>
      </w:pPr>
      <w:r w:rsidRPr="008126DA">
        <w:rPr>
          <w:sz w:val="28"/>
          <w:szCs w:val="28"/>
        </w:rPr>
        <w:t>для мест размещения бахчевых развалов период размещения устанавливается с 1 августа по 1 ноября;</w:t>
      </w:r>
    </w:p>
    <w:p w:rsidR="000743B6" w:rsidRPr="008126DA" w:rsidRDefault="000743B6" w:rsidP="000743B6">
      <w:pPr>
        <w:ind w:firstLine="540"/>
        <w:jc w:val="both"/>
        <w:rPr>
          <w:sz w:val="28"/>
          <w:szCs w:val="28"/>
        </w:rPr>
      </w:pPr>
      <w:r w:rsidRPr="008126DA">
        <w:rPr>
          <w:sz w:val="28"/>
          <w:szCs w:val="28"/>
        </w:rPr>
        <w:t>для иных нестационарных торговых объектов, за исключением предусмотренных абзацами вторым и третьим настоящего пункта, - с учетом необходимости обеспечения устойчивого развития территорий, на срок действия схемы.</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Не допускается установка витрин-холодильников на проезжей части и газонах.</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2.7. Не допускается размещение нестационарных торговых объектов:</w:t>
      </w:r>
    </w:p>
    <w:p w:rsidR="000743B6" w:rsidRPr="008126DA" w:rsidRDefault="000743B6" w:rsidP="000743B6">
      <w:pPr>
        <w:ind w:firstLine="540"/>
        <w:jc w:val="both"/>
        <w:rPr>
          <w:sz w:val="28"/>
          <w:szCs w:val="28"/>
        </w:rPr>
      </w:pPr>
      <w:r w:rsidRPr="008126DA">
        <w:rPr>
          <w:sz w:val="28"/>
          <w:szCs w:val="28"/>
        </w:rPr>
        <w:t>в местах, не включенных в схему;</w:t>
      </w:r>
    </w:p>
    <w:p w:rsidR="000743B6" w:rsidRPr="008126DA" w:rsidRDefault="000743B6" w:rsidP="000743B6">
      <w:pPr>
        <w:ind w:firstLine="540"/>
        <w:jc w:val="both"/>
        <w:rPr>
          <w:sz w:val="28"/>
          <w:szCs w:val="28"/>
        </w:rPr>
      </w:pPr>
      <w:r w:rsidRPr="008126DA">
        <w:rPr>
          <w:sz w:val="28"/>
          <w:szCs w:val="28"/>
        </w:rPr>
        <w:t>размещение временных конструкций, предназначенных для хранения бахчевых культур, отдельно от нестационарных торговых объектов (павильонов, киосков);</w:t>
      </w:r>
    </w:p>
    <w:p w:rsidR="000743B6" w:rsidRPr="008126DA" w:rsidRDefault="000743B6" w:rsidP="000743B6">
      <w:pPr>
        <w:ind w:firstLine="540"/>
        <w:jc w:val="both"/>
        <w:rPr>
          <w:sz w:val="28"/>
          <w:szCs w:val="28"/>
        </w:rPr>
      </w:pPr>
      <w:r w:rsidRPr="008126DA">
        <w:rPr>
          <w:sz w:val="28"/>
          <w:szCs w:val="28"/>
        </w:rPr>
        <w:t>в полосах отвода автомобильных дорог;</w:t>
      </w:r>
    </w:p>
    <w:p w:rsidR="000743B6" w:rsidRPr="008126DA" w:rsidRDefault="000743B6" w:rsidP="000743B6">
      <w:pPr>
        <w:ind w:firstLine="540"/>
        <w:jc w:val="both"/>
        <w:rPr>
          <w:sz w:val="28"/>
          <w:szCs w:val="28"/>
        </w:rPr>
      </w:pPr>
      <w:r w:rsidRPr="008126DA">
        <w:rPr>
          <w:sz w:val="28"/>
          <w:szCs w:val="28"/>
        </w:rPr>
        <w:t xml:space="preserve">в арках зданий, на газонах, цветниках, клумбах, площадках (детских, для отдыха, спортивных), на дворовых территориях жилых зданий, в местах, не оборудованных подъездами для разгрузки товара, на тротуарах шириной менее </w:t>
      </w:r>
      <w:smartTag w:uri="urn:schemas-microsoft-com:office:smarttags" w:element="metricconverter">
        <w:smartTagPr>
          <w:attr w:name="ProductID" w:val="3 метров"/>
        </w:smartTagPr>
        <w:r w:rsidRPr="008126DA">
          <w:rPr>
            <w:sz w:val="28"/>
            <w:szCs w:val="28"/>
          </w:rPr>
          <w:t>3 метров</w:t>
        </w:r>
      </w:smartTag>
      <w:r w:rsidRPr="008126DA">
        <w:rPr>
          <w:sz w:val="28"/>
          <w:szCs w:val="28"/>
        </w:rPr>
        <w:t>;</w:t>
      </w:r>
    </w:p>
    <w:p w:rsidR="000743B6" w:rsidRPr="008126DA" w:rsidRDefault="000743B6" w:rsidP="000743B6">
      <w:pPr>
        <w:ind w:firstLine="540"/>
        <w:jc w:val="both"/>
        <w:rPr>
          <w:sz w:val="28"/>
          <w:szCs w:val="28"/>
        </w:rPr>
      </w:pPr>
      <w:r w:rsidRPr="008126DA">
        <w:rPr>
          <w:sz w:val="28"/>
          <w:szCs w:val="28"/>
        </w:rPr>
        <w:t xml:space="preserve">ближе </w:t>
      </w:r>
      <w:smartTag w:uri="urn:schemas-microsoft-com:office:smarttags" w:element="metricconverter">
        <w:smartTagPr>
          <w:attr w:name="ProductID" w:val="5 метров"/>
        </w:smartTagPr>
        <w:r w:rsidRPr="008126DA">
          <w:rPr>
            <w:sz w:val="28"/>
            <w:szCs w:val="28"/>
          </w:rPr>
          <w:t>5 метров</w:t>
        </w:r>
      </w:smartTag>
      <w:r w:rsidRPr="008126DA">
        <w:rPr>
          <w:sz w:val="28"/>
          <w:szCs w:val="28"/>
        </w:rPr>
        <w:t xml:space="preserve"> от окон жилых и общественных зданий и витрин стационарных торговых объектов;</w:t>
      </w:r>
    </w:p>
    <w:p w:rsidR="000743B6" w:rsidRPr="008126DA" w:rsidRDefault="000743B6" w:rsidP="000743B6">
      <w:pPr>
        <w:ind w:firstLine="540"/>
        <w:jc w:val="both"/>
        <w:rPr>
          <w:sz w:val="28"/>
          <w:szCs w:val="28"/>
        </w:rPr>
      </w:pPr>
      <w:r w:rsidRPr="008126DA">
        <w:rPr>
          <w:sz w:val="28"/>
          <w:szCs w:val="28"/>
        </w:rPr>
        <w:t>на инженерных сетях и коммуникациях и в охранных зонах инженерных сетей и коммуникаций;</w:t>
      </w:r>
    </w:p>
    <w:p w:rsidR="000743B6" w:rsidRPr="008126DA" w:rsidRDefault="000743B6" w:rsidP="000743B6">
      <w:pPr>
        <w:ind w:firstLine="540"/>
        <w:jc w:val="both"/>
        <w:rPr>
          <w:sz w:val="28"/>
          <w:szCs w:val="28"/>
        </w:rPr>
      </w:pPr>
      <w:r w:rsidRPr="008126DA">
        <w:rPr>
          <w:sz w:val="28"/>
          <w:szCs w:val="28"/>
        </w:rPr>
        <w:t>под железнодорожными путепроводами и автомобильными эстакадами, мостами;</w:t>
      </w:r>
    </w:p>
    <w:p w:rsidR="000743B6" w:rsidRPr="008126DA" w:rsidRDefault="000743B6" w:rsidP="000743B6">
      <w:pPr>
        <w:ind w:firstLine="540"/>
        <w:jc w:val="both"/>
        <w:rPr>
          <w:sz w:val="28"/>
          <w:szCs w:val="28"/>
        </w:rPr>
      </w:pPr>
      <w:r w:rsidRPr="008126DA">
        <w:rPr>
          <w:sz w:val="28"/>
          <w:szCs w:val="28"/>
        </w:rPr>
        <w:t>в надземных и подземных переходах, а также в 5-метровой охранной зоне от входов (выходов) в подземные переходы, метро;</w:t>
      </w:r>
    </w:p>
    <w:p w:rsidR="000743B6" w:rsidRPr="008126DA" w:rsidRDefault="000743B6" w:rsidP="000743B6">
      <w:pPr>
        <w:ind w:firstLine="540"/>
        <w:jc w:val="both"/>
        <w:rPr>
          <w:sz w:val="28"/>
          <w:szCs w:val="28"/>
        </w:rPr>
      </w:pPr>
      <w:r w:rsidRPr="008126DA">
        <w:rPr>
          <w:sz w:val="28"/>
          <w:szCs w:val="28"/>
        </w:rPr>
        <w:t xml:space="preserve">на расстоянии менее </w:t>
      </w:r>
      <w:smartTag w:uri="urn:schemas-microsoft-com:office:smarttags" w:element="metricconverter">
        <w:smartTagPr>
          <w:attr w:name="ProductID" w:val="25 метров"/>
        </w:smartTagPr>
        <w:r w:rsidRPr="008126DA">
          <w:rPr>
            <w:sz w:val="28"/>
            <w:szCs w:val="28"/>
          </w:rPr>
          <w:t>25 метров</w:t>
        </w:r>
      </w:smartTag>
      <w:r w:rsidRPr="008126DA">
        <w:rPr>
          <w:sz w:val="28"/>
          <w:szCs w:val="28"/>
        </w:rPr>
        <w:t xml:space="preserve"> от мест сбора мусора и пищевых отходов, дворовых уборных, выгребных ям;</w:t>
      </w:r>
    </w:p>
    <w:p w:rsidR="000743B6" w:rsidRPr="008126DA" w:rsidRDefault="000743B6" w:rsidP="000743B6">
      <w:pPr>
        <w:ind w:firstLine="540"/>
        <w:jc w:val="both"/>
        <w:rPr>
          <w:sz w:val="28"/>
          <w:szCs w:val="28"/>
        </w:rPr>
      </w:pPr>
      <w:r w:rsidRPr="008126DA">
        <w:rPr>
          <w:sz w:val="28"/>
          <w:szCs w:val="28"/>
        </w:rPr>
        <w:t xml:space="preserve">в случае если размещение нестационарных торговых объектов уменьшает ширину пешеходных зон до </w:t>
      </w:r>
      <w:smartTag w:uri="urn:schemas-microsoft-com:office:smarttags" w:element="metricconverter">
        <w:smartTagPr>
          <w:attr w:name="ProductID" w:val="3 метров"/>
        </w:smartTagPr>
        <w:r w:rsidRPr="008126DA">
          <w:rPr>
            <w:sz w:val="28"/>
            <w:szCs w:val="28"/>
          </w:rPr>
          <w:t>3 метров</w:t>
        </w:r>
      </w:smartTag>
      <w:r w:rsidRPr="008126DA">
        <w:rPr>
          <w:sz w:val="28"/>
          <w:szCs w:val="28"/>
        </w:rPr>
        <w:t xml:space="preserve"> и менее.</w:t>
      </w:r>
    </w:p>
    <w:p w:rsidR="000743B6" w:rsidRDefault="000743B6" w:rsidP="000743B6">
      <w:pPr>
        <w:pStyle w:val="consplusnormal"/>
        <w:spacing w:before="0" w:beforeAutospacing="0" w:after="0" w:afterAutospacing="0"/>
        <w:jc w:val="center"/>
        <w:rPr>
          <w:sz w:val="28"/>
          <w:szCs w:val="28"/>
        </w:rPr>
      </w:pPr>
      <w:r w:rsidRPr="008126DA">
        <w:rPr>
          <w:sz w:val="28"/>
          <w:szCs w:val="28"/>
        </w:rPr>
        <w:t> </w:t>
      </w:r>
    </w:p>
    <w:p w:rsidR="000743B6" w:rsidRDefault="000743B6" w:rsidP="000743B6">
      <w:pPr>
        <w:pStyle w:val="consplusnormal"/>
        <w:spacing w:before="0" w:beforeAutospacing="0" w:after="0" w:afterAutospacing="0"/>
        <w:jc w:val="center"/>
        <w:rPr>
          <w:sz w:val="28"/>
          <w:szCs w:val="28"/>
        </w:rPr>
      </w:pPr>
      <w:r w:rsidRPr="008126DA">
        <w:rPr>
          <w:sz w:val="28"/>
          <w:szCs w:val="28"/>
        </w:rPr>
        <w:t>3. Порядок разработки и утверждения схемы</w:t>
      </w:r>
    </w:p>
    <w:p w:rsidR="000743B6" w:rsidRPr="008126DA" w:rsidRDefault="000743B6" w:rsidP="000743B6">
      <w:pPr>
        <w:pStyle w:val="consplusnormal"/>
        <w:spacing w:before="0" w:beforeAutospacing="0" w:after="0" w:afterAutospacing="0"/>
        <w:jc w:val="center"/>
        <w:rPr>
          <w:sz w:val="28"/>
          <w:szCs w:val="28"/>
        </w:rPr>
      </w:pP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 3.1. Проект схемы разрабатывается администраци</w:t>
      </w:r>
      <w:r>
        <w:rPr>
          <w:sz w:val="28"/>
          <w:szCs w:val="28"/>
        </w:rPr>
        <w:t>ей</w:t>
      </w:r>
      <w:r w:rsidRPr="008126DA">
        <w:rPr>
          <w:sz w:val="28"/>
          <w:szCs w:val="28"/>
        </w:rPr>
        <w:t xml:space="preserve"> сельского поселения </w:t>
      </w:r>
      <w:r w:rsidR="007F0538">
        <w:rPr>
          <w:sz w:val="28"/>
          <w:szCs w:val="28"/>
        </w:rPr>
        <w:t>«Верхне-Куэнгинское»</w:t>
      </w:r>
      <w:r w:rsidRPr="008126DA">
        <w:rPr>
          <w:sz w:val="28"/>
          <w:szCs w:val="28"/>
        </w:rPr>
        <w:t xml:space="preserve"> с учетом требований, установленных разделом 2 настоящего Порядка.</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3.2. В текстовой части схемы (в таблице), разработанной по форме согласно приложению к настоящему Порядку, указывается следующая информация:</w:t>
      </w:r>
    </w:p>
    <w:p w:rsidR="000743B6" w:rsidRPr="008126DA" w:rsidRDefault="000743B6" w:rsidP="000743B6">
      <w:pPr>
        <w:ind w:firstLine="540"/>
        <w:jc w:val="both"/>
        <w:rPr>
          <w:sz w:val="28"/>
          <w:szCs w:val="28"/>
        </w:rPr>
      </w:pPr>
      <w:r>
        <w:rPr>
          <w:sz w:val="28"/>
          <w:szCs w:val="28"/>
        </w:rPr>
        <w:t>место размещения и адрес</w:t>
      </w:r>
      <w:r w:rsidRPr="008126DA">
        <w:rPr>
          <w:sz w:val="28"/>
          <w:szCs w:val="28"/>
        </w:rPr>
        <w:t>;</w:t>
      </w:r>
    </w:p>
    <w:p w:rsidR="000743B6" w:rsidRPr="008126DA" w:rsidRDefault="000743B6" w:rsidP="000743B6">
      <w:pPr>
        <w:ind w:firstLine="540"/>
        <w:jc w:val="both"/>
        <w:rPr>
          <w:sz w:val="28"/>
          <w:szCs w:val="28"/>
        </w:rPr>
      </w:pPr>
      <w:r>
        <w:rPr>
          <w:sz w:val="28"/>
          <w:szCs w:val="28"/>
        </w:rPr>
        <w:t>площадь земельного участка</w:t>
      </w:r>
      <w:r w:rsidRPr="008126DA">
        <w:rPr>
          <w:sz w:val="28"/>
          <w:szCs w:val="28"/>
        </w:rPr>
        <w:t xml:space="preserve"> нестационарного торгового объекта;</w:t>
      </w:r>
    </w:p>
    <w:p w:rsidR="000743B6" w:rsidRDefault="000743B6" w:rsidP="000743B6">
      <w:pPr>
        <w:ind w:firstLine="540"/>
        <w:jc w:val="both"/>
        <w:rPr>
          <w:sz w:val="28"/>
          <w:szCs w:val="28"/>
        </w:rPr>
      </w:pPr>
      <w:r w:rsidRPr="00022C21">
        <w:rPr>
          <w:sz w:val="28"/>
          <w:szCs w:val="28"/>
        </w:rPr>
        <w:t>тип</w:t>
      </w:r>
      <w:r>
        <w:rPr>
          <w:sz w:val="28"/>
          <w:szCs w:val="28"/>
        </w:rPr>
        <w:t xml:space="preserve"> нестационарного</w:t>
      </w:r>
      <w:r w:rsidRPr="00022C21">
        <w:rPr>
          <w:sz w:val="28"/>
          <w:szCs w:val="28"/>
        </w:rPr>
        <w:t xml:space="preserve"> торгового объекта; </w:t>
      </w:r>
    </w:p>
    <w:p w:rsidR="000743B6" w:rsidRDefault="000743B6" w:rsidP="000743B6">
      <w:pPr>
        <w:ind w:firstLine="540"/>
        <w:jc w:val="both"/>
        <w:rPr>
          <w:sz w:val="28"/>
          <w:szCs w:val="28"/>
        </w:rPr>
      </w:pPr>
      <w:r>
        <w:rPr>
          <w:sz w:val="28"/>
          <w:szCs w:val="28"/>
        </w:rPr>
        <w:lastRenderedPageBreak/>
        <w:t>количество нестационарных торговых объектов;</w:t>
      </w:r>
      <w:r w:rsidRPr="00022C21">
        <w:rPr>
          <w:sz w:val="28"/>
          <w:szCs w:val="28"/>
        </w:rPr>
        <w:t xml:space="preserve"> </w:t>
      </w:r>
    </w:p>
    <w:p w:rsidR="000743B6" w:rsidRDefault="000743B6" w:rsidP="000743B6">
      <w:pPr>
        <w:ind w:firstLine="540"/>
        <w:jc w:val="both"/>
        <w:rPr>
          <w:sz w:val="28"/>
          <w:szCs w:val="28"/>
        </w:rPr>
      </w:pPr>
      <w:r>
        <w:rPr>
          <w:sz w:val="28"/>
          <w:szCs w:val="28"/>
        </w:rPr>
        <w:t>вид реализуемой продукции</w:t>
      </w:r>
      <w:r w:rsidRPr="00022C21">
        <w:rPr>
          <w:sz w:val="28"/>
          <w:szCs w:val="28"/>
        </w:rPr>
        <w:t>;</w:t>
      </w:r>
    </w:p>
    <w:p w:rsidR="000743B6" w:rsidRDefault="000743B6" w:rsidP="000743B6">
      <w:pPr>
        <w:ind w:firstLine="540"/>
        <w:jc w:val="both"/>
        <w:rPr>
          <w:sz w:val="28"/>
          <w:szCs w:val="28"/>
        </w:rPr>
      </w:pPr>
      <w:r w:rsidRPr="00FA119F">
        <w:rPr>
          <w:sz w:val="28"/>
          <w:szCs w:val="28"/>
        </w:rPr>
        <w:t>информация об использовании нестационарного торгового объекта субъектами малого или среднего предпринимательства, осуществляющими торговую деятельность</w:t>
      </w:r>
      <w:r>
        <w:rPr>
          <w:sz w:val="28"/>
          <w:szCs w:val="28"/>
        </w:rPr>
        <w:t>;</w:t>
      </w:r>
    </w:p>
    <w:p w:rsidR="000743B6" w:rsidRPr="00FA119F" w:rsidRDefault="000743B6" w:rsidP="007F0538">
      <w:pPr>
        <w:ind w:firstLine="540"/>
        <w:jc w:val="both"/>
        <w:rPr>
          <w:sz w:val="28"/>
          <w:szCs w:val="28"/>
        </w:rPr>
      </w:pPr>
      <w:r w:rsidRPr="00FA119F">
        <w:rPr>
          <w:sz w:val="28"/>
          <w:szCs w:val="28"/>
        </w:rPr>
        <w:t>период размещения нестационарных торговых объектов</w:t>
      </w:r>
      <w:r>
        <w:rPr>
          <w:sz w:val="28"/>
          <w:szCs w:val="28"/>
        </w:rPr>
        <w:t>.</w:t>
      </w:r>
    </w:p>
    <w:p w:rsidR="000743B6" w:rsidRPr="008126DA" w:rsidRDefault="000743B6" w:rsidP="000743B6">
      <w:pPr>
        <w:ind w:firstLine="540"/>
        <w:jc w:val="both"/>
        <w:rPr>
          <w:sz w:val="28"/>
          <w:szCs w:val="28"/>
        </w:rPr>
      </w:pPr>
      <w:r w:rsidRPr="008126DA">
        <w:rPr>
          <w:sz w:val="28"/>
          <w:szCs w:val="28"/>
        </w:rPr>
        <w:t xml:space="preserve">Графическая часть схемы разрабатывается в виде карты-схемы </w:t>
      </w:r>
      <w:r>
        <w:rPr>
          <w:sz w:val="28"/>
          <w:szCs w:val="28"/>
        </w:rPr>
        <w:t>поселения</w:t>
      </w:r>
      <w:r w:rsidRPr="008126DA">
        <w:rPr>
          <w:sz w:val="28"/>
          <w:szCs w:val="28"/>
        </w:rPr>
        <w:t xml:space="preserve"> с предусмотренными на ней (на них) возможными местами размещения объектов.</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3.</w:t>
      </w:r>
      <w:r>
        <w:rPr>
          <w:sz w:val="28"/>
          <w:szCs w:val="28"/>
        </w:rPr>
        <w:t>3</w:t>
      </w:r>
      <w:r w:rsidRPr="008126DA">
        <w:rPr>
          <w:sz w:val="28"/>
          <w:szCs w:val="28"/>
        </w:rPr>
        <w:t xml:space="preserve">. Разработанная и согласованная схема утверждается постановлением администрации поселения, размещается на официальном сайте администрации сельского поселения </w:t>
      </w:r>
      <w:r w:rsidR="00F9594F">
        <w:rPr>
          <w:sz w:val="28"/>
          <w:szCs w:val="28"/>
        </w:rPr>
        <w:t>«Верхне-Куэнгинское»</w:t>
      </w:r>
      <w:r>
        <w:rPr>
          <w:sz w:val="28"/>
          <w:szCs w:val="28"/>
        </w:rPr>
        <w:t xml:space="preserve"> </w:t>
      </w:r>
      <w:r w:rsidRPr="008126DA">
        <w:rPr>
          <w:sz w:val="28"/>
          <w:szCs w:val="28"/>
        </w:rPr>
        <w:t>в течение десяти дней после ее утверждения.</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3.</w:t>
      </w:r>
      <w:r>
        <w:rPr>
          <w:sz w:val="28"/>
          <w:szCs w:val="28"/>
        </w:rPr>
        <w:t>4</w:t>
      </w:r>
      <w:r w:rsidRPr="008126DA">
        <w:rPr>
          <w:sz w:val="28"/>
          <w:szCs w:val="28"/>
        </w:rPr>
        <w:t>. В схему не чаще одного раза в квартал могут быть внесены изменения в порядке, установленном для ее разработки и утверждения.</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3.</w:t>
      </w:r>
      <w:r>
        <w:rPr>
          <w:sz w:val="28"/>
          <w:szCs w:val="28"/>
        </w:rPr>
        <w:t>5</w:t>
      </w:r>
      <w:r w:rsidRPr="008126DA">
        <w:rPr>
          <w:sz w:val="28"/>
          <w:szCs w:val="28"/>
        </w:rPr>
        <w:t>. Основаниями для внесения изменений в схему являются:</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 xml:space="preserve">реализация долгосрочных стратегических и государственных программ </w:t>
      </w:r>
      <w:r>
        <w:rPr>
          <w:sz w:val="28"/>
          <w:szCs w:val="28"/>
        </w:rPr>
        <w:t>Забайкальского края,</w:t>
      </w:r>
      <w:r w:rsidRPr="008126DA">
        <w:rPr>
          <w:sz w:val="28"/>
          <w:szCs w:val="28"/>
        </w:rPr>
        <w:t xml:space="preserve"> повлекших изменение нормативов минимальной обеспеченности населения площадью торговых объектов;</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прекращение, перепрофилирование деятельности стационарных торговых объектов, повлекшие снижение обеспеченности населения площадью торговых объектов до уровня ниже установленного норматива минимальной обеспеченности населения площадью торговых объектов;</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новая застройка отдельных элементов планировочной структуры населенных пунктов, районов, микрорайонов, иных элементов, повлекшая изменение нормативов минимальной обеспеченности населения площадью торговых объектов;</w:t>
      </w:r>
    </w:p>
    <w:p w:rsidR="000743B6" w:rsidRPr="008126DA" w:rsidRDefault="000743B6" w:rsidP="000743B6">
      <w:pPr>
        <w:pStyle w:val="consplusnormal"/>
        <w:spacing w:before="0" w:beforeAutospacing="0" w:after="0" w:afterAutospacing="0"/>
        <w:ind w:firstLine="540"/>
        <w:jc w:val="both"/>
        <w:rPr>
          <w:sz w:val="28"/>
          <w:szCs w:val="28"/>
        </w:rPr>
      </w:pPr>
      <w:r w:rsidRPr="008126DA">
        <w:rPr>
          <w:sz w:val="28"/>
          <w:szCs w:val="28"/>
        </w:rPr>
        <w:t>ремонт и реконструкция автомобильных дорог.</w:t>
      </w:r>
    </w:p>
    <w:p w:rsidR="000743B6" w:rsidRPr="008126DA" w:rsidRDefault="000743B6" w:rsidP="000743B6">
      <w:pPr>
        <w:pStyle w:val="consplusnormal"/>
        <w:spacing w:before="0" w:beforeAutospacing="0" w:after="0" w:afterAutospacing="0"/>
        <w:ind w:firstLine="540"/>
        <w:jc w:val="both"/>
        <w:rPr>
          <w:sz w:val="28"/>
          <w:szCs w:val="28"/>
        </w:rPr>
      </w:pPr>
      <w:r>
        <w:rPr>
          <w:sz w:val="28"/>
          <w:szCs w:val="28"/>
        </w:rPr>
        <w:t>3.6</w:t>
      </w:r>
      <w:r w:rsidRPr="008126DA">
        <w:rPr>
          <w:sz w:val="28"/>
          <w:szCs w:val="28"/>
        </w:rPr>
        <w:t xml:space="preserve">. Изменения, внесенные в схему, утверждаются постановлением администрации сельского поселения </w:t>
      </w:r>
      <w:r w:rsidR="007F0538">
        <w:rPr>
          <w:sz w:val="28"/>
          <w:szCs w:val="28"/>
        </w:rPr>
        <w:t xml:space="preserve"> «Верхне-Куэнгинское»</w:t>
      </w:r>
      <w:r w:rsidRPr="008126DA">
        <w:rPr>
          <w:sz w:val="28"/>
          <w:szCs w:val="28"/>
        </w:rPr>
        <w:t xml:space="preserve">, которое подлежит опубликованию в порядке, установленном для официального опубликования муниципальных правовых актов, и размещается на официальном сайте администрации сельского поселения </w:t>
      </w:r>
      <w:r w:rsidR="007F0538">
        <w:rPr>
          <w:sz w:val="28"/>
          <w:szCs w:val="28"/>
        </w:rPr>
        <w:t xml:space="preserve"> «Верхне-Куэнгинское»</w:t>
      </w:r>
      <w:r w:rsidRPr="008126DA">
        <w:rPr>
          <w:sz w:val="28"/>
          <w:szCs w:val="28"/>
        </w:rPr>
        <w:t xml:space="preserve"> в течение десяти дней после его утверждения.</w:t>
      </w:r>
    </w:p>
    <w:p w:rsidR="000743B6" w:rsidRPr="00FD5851" w:rsidRDefault="000743B6" w:rsidP="000743B6">
      <w:pPr>
        <w:pStyle w:val="consplusnormal"/>
        <w:spacing w:before="0" w:beforeAutospacing="0" w:after="0" w:afterAutospacing="0"/>
        <w:ind w:firstLine="540"/>
        <w:jc w:val="both"/>
        <w:rPr>
          <w:sz w:val="28"/>
          <w:szCs w:val="28"/>
        </w:rPr>
      </w:pPr>
      <w:r>
        <w:rPr>
          <w:sz w:val="28"/>
          <w:szCs w:val="28"/>
        </w:rPr>
        <w:t>3.7. С</w:t>
      </w:r>
      <w:r w:rsidRPr="002638C1">
        <w:rPr>
          <w:sz w:val="28"/>
          <w:szCs w:val="28"/>
        </w:rPr>
        <w:t xml:space="preserve">хема размещения нестационарных торговых объектов и вносимые в нее изменения представляются </w:t>
      </w:r>
      <w:r>
        <w:rPr>
          <w:sz w:val="28"/>
          <w:szCs w:val="28"/>
        </w:rPr>
        <w:t>администрацией</w:t>
      </w:r>
      <w:r w:rsidR="007F0538">
        <w:rPr>
          <w:sz w:val="28"/>
          <w:szCs w:val="28"/>
        </w:rPr>
        <w:t xml:space="preserve"> сельского поселения «Верхне-Куэнгинское</w:t>
      </w:r>
      <w:r>
        <w:rPr>
          <w:sz w:val="28"/>
          <w:szCs w:val="28"/>
        </w:rPr>
        <w:t>»</w:t>
      </w:r>
      <w:r w:rsidRPr="002638C1">
        <w:rPr>
          <w:sz w:val="28"/>
          <w:szCs w:val="28"/>
        </w:rPr>
        <w:t xml:space="preserve"> </w:t>
      </w:r>
      <w:r>
        <w:rPr>
          <w:sz w:val="28"/>
          <w:szCs w:val="28"/>
        </w:rPr>
        <w:t>в электронном виде</w:t>
      </w:r>
      <w:r w:rsidRPr="002638C1">
        <w:rPr>
          <w:sz w:val="28"/>
          <w:szCs w:val="28"/>
        </w:rPr>
        <w:t xml:space="preserve"> в </w:t>
      </w:r>
      <w:r>
        <w:rPr>
          <w:sz w:val="28"/>
          <w:szCs w:val="28"/>
        </w:rPr>
        <w:t>Комитет экономики и безопасности Администрации МР «Сретенский район»</w:t>
      </w:r>
      <w:r w:rsidRPr="00264FB2">
        <w:rPr>
          <w:sz w:val="28"/>
        </w:rPr>
        <w:t>.</w:t>
      </w:r>
      <w:r w:rsidRPr="00FD5851">
        <w:rPr>
          <w:sz w:val="28"/>
          <w:szCs w:val="28"/>
        </w:rPr>
        <w:t xml:space="preserve"> </w:t>
      </w:r>
      <w:r>
        <w:rPr>
          <w:sz w:val="28"/>
          <w:szCs w:val="28"/>
        </w:rPr>
        <w:t xml:space="preserve"> </w:t>
      </w:r>
    </w:p>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Pr>
        <w:jc w:val="right"/>
        <w:sectPr w:rsidR="000743B6" w:rsidSect="00347595">
          <w:footerReference w:type="default" r:id="rId10"/>
          <w:pgSz w:w="11906" w:h="16838"/>
          <w:pgMar w:top="851" w:right="851" w:bottom="539" w:left="1985" w:header="709" w:footer="709" w:gutter="0"/>
          <w:cols w:space="708"/>
          <w:titlePg/>
          <w:docGrid w:linePitch="360"/>
        </w:sectPr>
      </w:pPr>
    </w:p>
    <w:p w:rsidR="000743B6" w:rsidRPr="007F0538" w:rsidRDefault="000743B6" w:rsidP="000743B6">
      <w:pPr>
        <w:jc w:val="right"/>
        <w:rPr>
          <w:sz w:val="28"/>
          <w:szCs w:val="28"/>
        </w:rPr>
      </w:pPr>
      <w:r w:rsidRPr="007F0538">
        <w:rPr>
          <w:sz w:val="28"/>
          <w:szCs w:val="28"/>
        </w:rPr>
        <w:lastRenderedPageBreak/>
        <w:t>Приложение 2</w:t>
      </w:r>
    </w:p>
    <w:p w:rsidR="000743B6" w:rsidRPr="007F0538" w:rsidRDefault="000743B6" w:rsidP="000743B6">
      <w:pPr>
        <w:pStyle w:val="ConsPlusNonformat"/>
        <w:jc w:val="right"/>
        <w:rPr>
          <w:rFonts w:ascii="Times New Roman" w:hAnsi="Times New Roman" w:cs="Times New Roman"/>
          <w:sz w:val="28"/>
          <w:szCs w:val="28"/>
        </w:rPr>
      </w:pPr>
      <w:r w:rsidRPr="007F0538">
        <w:rPr>
          <w:rFonts w:ascii="Times New Roman" w:hAnsi="Times New Roman" w:cs="Times New Roman"/>
          <w:sz w:val="28"/>
          <w:szCs w:val="28"/>
        </w:rPr>
        <w:t xml:space="preserve">к постановлению администрации </w:t>
      </w:r>
    </w:p>
    <w:p w:rsidR="000743B6" w:rsidRPr="007F0538" w:rsidRDefault="000743B6" w:rsidP="000743B6">
      <w:pPr>
        <w:pStyle w:val="ConsPlusNonformat"/>
        <w:jc w:val="right"/>
        <w:rPr>
          <w:rFonts w:ascii="Times New Roman" w:hAnsi="Times New Roman" w:cs="Times New Roman"/>
          <w:sz w:val="28"/>
          <w:szCs w:val="28"/>
        </w:rPr>
      </w:pPr>
      <w:r w:rsidRPr="007F0538">
        <w:rPr>
          <w:rFonts w:ascii="Times New Roman" w:hAnsi="Times New Roman" w:cs="Times New Roman"/>
          <w:sz w:val="28"/>
          <w:szCs w:val="28"/>
        </w:rPr>
        <w:t xml:space="preserve">сельского поселения </w:t>
      </w:r>
      <w:r w:rsidR="007F0538">
        <w:rPr>
          <w:rFonts w:ascii="Times New Roman" w:hAnsi="Times New Roman" w:cs="Times New Roman"/>
          <w:sz w:val="28"/>
          <w:szCs w:val="28"/>
        </w:rPr>
        <w:t>«Верхне-Куэнгинское</w:t>
      </w:r>
      <w:r w:rsidRPr="007F0538">
        <w:rPr>
          <w:rFonts w:ascii="Times New Roman" w:hAnsi="Times New Roman" w:cs="Times New Roman"/>
          <w:sz w:val="28"/>
          <w:szCs w:val="28"/>
        </w:rPr>
        <w:t>»</w:t>
      </w:r>
    </w:p>
    <w:p w:rsidR="000743B6" w:rsidRPr="007F0538" w:rsidRDefault="000743B6" w:rsidP="000743B6">
      <w:pPr>
        <w:ind w:firstLine="720"/>
        <w:jc w:val="right"/>
        <w:rPr>
          <w:sz w:val="28"/>
          <w:szCs w:val="28"/>
        </w:rPr>
      </w:pPr>
      <w:r w:rsidRPr="007F0538">
        <w:rPr>
          <w:sz w:val="28"/>
          <w:szCs w:val="28"/>
        </w:rPr>
        <w:t xml:space="preserve">от  </w:t>
      </w:r>
      <w:r w:rsidR="0072284C">
        <w:rPr>
          <w:sz w:val="28"/>
          <w:szCs w:val="28"/>
        </w:rPr>
        <w:t>18</w:t>
      </w:r>
      <w:r w:rsidR="007F0538">
        <w:rPr>
          <w:sz w:val="28"/>
          <w:szCs w:val="28"/>
        </w:rPr>
        <w:t xml:space="preserve"> декабря 2019</w:t>
      </w:r>
      <w:r w:rsidRPr="007F0538">
        <w:rPr>
          <w:sz w:val="28"/>
          <w:szCs w:val="28"/>
        </w:rPr>
        <w:t xml:space="preserve"> г. № </w:t>
      </w:r>
      <w:r w:rsidR="007F0538">
        <w:rPr>
          <w:sz w:val="28"/>
          <w:szCs w:val="28"/>
        </w:rPr>
        <w:t>32</w:t>
      </w:r>
    </w:p>
    <w:p w:rsidR="000743B6" w:rsidRPr="00407F31" w:rsidRDefault="000743B6" w:rsidP="000743B6">
      <w:pPr>
        <w:jc w:val="center"/>
      </w:pPr>
      <w:r w:rsidRPr="00407F31">
        <w:t>Утверждена</w:t>
      </w:r>
    </w:p>
    <w:p w:rsidR="000743B6" w:rsidRPr="00577098" w:rsidRDefault="000743B6" w:rsidP="000743B6">
      <w:pPr>
        <w:jc w:val="center"/>
        <w:rPr>
          <w:u w:val="single"/>
        </w:rPr>
      </w:pPr>
      <w:r>
        <w:rPr>
          <w:u w:val="single"/>
        </w:rPr>
        <w:t>п</w:t>
      </w:r>
      <w:r w:rsidRPr="00577098">
        <w:rPr>
          <w:u w:val="single"/>
        </w:rPr>
        <w:t xml:space="preserve">остановлением </w:t>
      </w:r>
      <w:r>
        <w:rPr>
          <w:u w:val="single"/>
        </w:rPr>
        <w:t>а</w:t>
      </w:r>
      <w:r w:rsidRPr="00577098">
        <w:rPr>
          <w:u w:val="single"/>
        </w:rPr>
        <w:t xml:space="preserve">дминистрации сельского </w:t>
      </w:r>
      <w:r w:rsidR="007F0538">
        <w:rPr>
          <w:u w:val="single"/>
        </w:rPr>
        <w:t>поселения «Верхне-Куэнгинское</w:t>
      </w:r>
      <w:r w:rsidRPr="00577098">
        <w:rPr>
          <w:u w:val="single"/>
        </w:rPr>
        <w:t>»</w:t>
      </w:r>
    </w:p>
    <w:p w:rsidR="000743B6" w:rsidRPr="00577098" w:rsidRDefault="000743B6" w:rsidP="000743B6">
      <w:pPr>
        <w:jc w:val="center"/>
        <w:rPr>
          <w:u w:val="single"/>
        </w:rPr>
      </w:pPr>
      <w:r w:rsidRPr="00577098">
        <w:rPr>
          <w:u w:val="single"/>
        </w:rPr>
        <w:t xml:space="preserve">от </w:t>
      </w:r>
      <w:r w:rsidR="0072284C">
        <w:rPr>
          <w:u w:val="single"/>
        </w:rPr>
        <w:t>18</w:t>
      </w:r>
      <w:r w:rsidRPr="00577098">
        <w:rPr>
          <w:u w:val="single"/>
        </w:rPr>
        <w:t xml:space="preserve"> </w:t>
      </w:r>
      <w:r w:rsidR="007F0538">
        <w:rPr>
          <w:u w:val="single"/>
        </w:rPr>
        <w:t>декабря</w:t>
      </w:r>
      <w:r w:rsidRPr="00577098">
        <w:rPr>
          <w:u w:val="single"/>
        </w:rPr>
        <w:t xml:space="preserve"> 201</w:t>
      </w:r>
      <w:r w:rsidR="007F0538">
        <w:rPr>
          <w:u w:val="single"/>
        </w:rPr>
        <w:t>9</w:t>
      </w:r>
      <w:r w:rsidRPr="00577098">
        <w:rPr>
          <w:u w:val="single"/>
        </w:rPr>
        <w:t xml:space="preserve"> года № </w:t>
      </w:r>
      <w:r w:rsidR="007F0538">
        <w:rPr>
          <w:u w:val="single"/>
        </w:rPr>
        <w:t>32</w:t>
      </w:r>
    </w:p>
    <w:p w:rsidR="000743B6" w:rsidRPr="00407F31" w:rsidRDefault="000743B6" w:rsidP="000743B6">
      <w:pPr>
        <w:jc w:val="center"/>
      </w:pPr>
      <w:r w:rsidRPr="00407F31">
        <w:t>(наименование муниципального правового акта, его дата и номер)</w:t>
      </w:r>
    </w:p>
    <w:p w:rsidR="000743B6" w:rsidRPr="008D6D44" w:rsidRDefault="000743B6" w:rsidP="000743B6">
      <w:pPr>
        <w:pStyle w:val="ConsPlusTitle"/>
        <w:widowControl/>
        <w:jc w:val="center"/>
        <w:rPr>
          <w:sz w:val="28"/>
          <w:szCs w:val="28"/>
        </w:rPr>
      </w:pPr>
      <w:r w:rsidRPr="008D6D44">
        <w:rPr>
          <w:sz w:val="28"/>
          <w:szCs w:val="28"/>
        </w:rPr>
        <w:t xml:space="preserve">СХЕМА </w:t>
      </w:r>
    </w:p>
    <w:p w:rsidR="000743B6" w:rsidRPr="008D6D44" w:rsidRDefault="000743B6" w:rsidP="000743B6">
      <w:pPr>
        <w:pStyle w:val="ConsPlusTitle"/>
        <w:widowControl/>
        <w:jc w:val="center"/>
        <w:rPr>
          <w:sz w:val="28"/>
          <w:szCs w:val="28"/>
        </w:rPr>
      </w:pPr>
      <w:r w:rsidRPr="008D6D44">
        <w:rPr>
          <w:sz w:val="28"/>
          <w:szCs w:val="28"/>
        </w:rPr>
        <w:t>размещения нестационарных торговых объектов</w:t>
      </w:r>
    </w:p>
    <w:p w:rsidR="000743B6" w:rsidRPr="008D6D44" w:rsidRDefault="000743B6" w:rsidP="000743B6">
      <w:pPr>
        <w:pStyle w:val="ConsPlusTitle"/>
        <w:widowControl/>
        <w:jc w:val="center"/>
        <w:rPr>
          <w:sz w:val="28"/>
          <w:szCs w:val="28"/>
        </w:rPr>
      </w:pPr>
      <w:r>
        <w:rPr>
          <w:sz w:val="28"/>
          <w:szCs w:val="28"/>
        </w:rPr>
        <w:t>на территории</w:t>
      </w:r>
      <w:r w:rsidR="007F0538">
        <w:rPr>
          <w:sz w:val="28"/>
          <w:szCs w:val="28"/>
        </w:rPr>
        <w:t xml:space="preserve"> сельского поселения «</w:t>
      </w:r>
      <w:r w:rsidR="00BC5632">
        <w:rPr>
          <w:sz w:val="28"/>
          <w:szCs w:val="28"/>
        </w:rPr>
        <w:t>Верхне-Куэнгинское</w:t>
      </w:r>
      <w:r>
        <w:rPr>
          <w:sz w:val="28"/>
          <w:szCs w:val="28"/>
        </w:rPr>
        <w:t>»</w:t>
      </w:r>
    </w:p>
    <w:p w:rsidR="000743B6" w:rsidRPr="004E1F02" w:rsidRDefault="000743B6" w:rsidP="000743B6">
      <w:pPr>
        <w:pStyle w:val="ConsPlusTitle"/>
        <w:widowControl/>
        <w:jc w:val="center"/>
        <w:rPr>
          <w:sz w:val="28"/>
          <w:szCs w:val="28"/>
        </w:rPr>
      </w:pPr>
      <w:r w:rsidRPr="004E1F02">
        <w:rPr>
          <w:sz w:val="28"/>
          <w:szCs w:val="28"/>
        </w:rPr>
        <w:t xml:space="preserve"> </w:t>
      </w:r>
      <w:r w:rsidR="0072284C">
        <w:rPr>
          <w:sz w:val="28"/>
          <w:szCs w:val="28"/>
        </w:rPr>
        <w:t>с 18 декабря  2019 года до 18</w:t>
      </w:r>
      <w:r w:rsidR="00BC5632">
        <w:rPr>
          <w:sz w:val="28"/>
          <w:szCs w:val="28"/>
        </w:rPr>
        <w:t xml:space="preserve">  декабря </w:t>
      </w:r>
      <w:r w:rsidR="00C44B5A">
        <w:rPr>
          <w:sz w:val="28"/>
          <w:szCs w:val="28"/>
        </w:rPr>
        <w:t xml:space="preserve"> 2020</w:t>
      </w:r>
      <w:r>
        <w:rPr>
          <w:sz w:val="28"/>
          <w:szCs w:val="28"/>
        </w:rPr>
        <w:t xml:space="preserve"> года.</w:t>
      </w:r>
    </w:p>
    <w:p w:rsidR="000743B6" w:rsidRDefault="000743B6" w:rsidP="000743B6">
      <w:pPr>
        <w:ind w:firstLine="540"/>
        <w:jc w:val="both"/>
      </w:pPr>
    </w:p>
    <w:tbl>
      <w:tblPr>
        <w:tblW w:w="15026" w:type="dxa"/>
        <w:tblInd w:w="-68" w:type="dxa"/>
        <w:tblLayout w:type="fixed"/>
        <w:tblCellMar>
          <w:left w:w="70" w:type="dxa"/>
          <w:right w:w="70" w:type="dxa"/>
        </w:tblCellMar>
        <w:tblLook w:val="0000"/>
      </w:tblPr>
      <w:tblGrid>
        <w:gridCol w:w="540"/>
        <w:gridCol w:w="1870"/>
        <w:gridCol w:w="1701"/>
        <w:gridCol w:w="1985"/>
        <w:gridCol w:w="1701"/>
        <w:gridCol w:w="1701"/>
        <w:gridCol w:w="1984"/>
        <w:gridCol w:w="1843"/>
        <w:gridCol w:w="1701"/>
      </w:tblGrid>
      <w:tr w:rsidR="000743B6" w:rsidTr="00E364D8">
        <w:trPr>
          <w:cantSplit/>
          <w:trHeight w:val="1320"/>
        </w:trPr>
        <w:tc>
          <w:tcPr>
            <w:tcW w:w="540"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br/>
              <w:t>п/п</w:t>
            </w:r>
          </w:p>
        </w:tc>
        <w:tc>
          <w:tcPr>
            <w:tcW w:w="1870"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Место  размещения</w:t>
            </w:r>
          </w:p>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и адрес</w:t>
            </w:r>
          </w:p>
        </w:tc>
        <w:tc>
          <w:tcPr>
            <w:tcW w:w="1701"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 xml:space="preserve">Площадь  </w:t>
            </w:r>
            <w:r>
              <w:rPr>
                <w:rFonts w:ascii="Times New Roman" w:hAnsi="Times New Roman" w:cs="Times New Roman"/>
                <w:sz w:val="24"/>
                <w:szCs w:val="24"/>
              </w:rPr>
              <w:br/>
              <w:t xml:space="preserve">земельного </w:t>
            </w:r>
            <w:r>
              <w:rPr>
                <w:rFonts w:ascii="Times New Roman" w:hAnsi="Times New Roman" w:cs="Times New Roman"/>
                <w:sz w:val="24"/>
                <w:szCs w:val="24"/>
              </w:rPr>
              <w:br/>
              <w:t xml:space="preserve">участка,  </w:t>
            </w:r>
            <w:r>
              <w:rPr>
                <w:rFonts w:ascii="Times New Roman" w:hAnsi="Times New Roman" w:cs="Times New Roman"/>
                <w:sz w:val="24"/>
                <w:szCs w:val="24"/>
              </w:rPr>
              <w:br/>
              <w:t xml:space="preserve">торгового </w:t>
            </w:r>
            <w:r>
              <w:rPr>
                <w:rFonts w:ascii="Times New Roman" w:hAnsi="Times New Roman" w:cs="Times New Roman"/>
                <w:sz w:val="24"/>
                <w:szCs w:val="24"/>
              </w:rPr>
              <w:br/>
              <w:t xml:space="preserve">объекта  </w:t>
            </w:r>
            <w:r>
              <w:rPr>
                <w:rFonts w:ascii="Times New Roman" w:hAnsi="Times New Roman" w:cs="Times New Roman"/>
                <w:sz w:val="24"/>
                <w:szCs w:val="24"/>
              </w:rPr>
              <w:br/>
              <w:t xml:space="preserve">(здания,  </w:t>
            </w:r>
            <w:r>
              <w:rPr>
                <w:rFonts w:ascii="Times New Roman" w:hAnsi="Times New Roman" w:cs="Times New Roman"/>
                <w:sz w:val="24"/>
                <w:szCs w:val="24"/>
              </w:rPr>
              <w:br/>
              <w:t xml:space="preserve">строения, </w:t>
            </w:r>
            <w:r>
              <w:rPr>
                <w:rFonts w:ascii="Times New Roman" w:hAnsi="Times New Roman" w:cs="Times New Roman"/>
                <w:sz w:val="24"/>
                <w:szCs w:val="24"/>
              </w:rPr>
              <w:br/>
              <w:t>сооружения)</w:t>
            </w:r>
            <w:r>
              <w:rPr>
                <w:rFonts w:ascii="Times New Roman" w:hAnsi="Times New Roman" w:cs="Times New Roman"/>
                <w:sz w:val="24"/>
                <w:szCs w:val="24"/>
              </w:rPr>
              <w:br/>
              <w:t xml:space="preserve">или его  </w:t>
            </w:r>
            <w:r>
              <w:rPr>
                <w:rFonts w:ascii="Times New Roman" w:hAnsi="Times New Roman" w:cs="Times New Roman"/>
                <w:sz w:val="24"/>
                <w:szCs w:val="24"/>
              </w:rPr>
              <w:br/>
              <w:t>части</w:t>
            </w:r>
          </w:p>
        </w:tc>
        <w:tc>
          <w:tcPr>
            <w:tcW w:w="1985" w:type="dxa"/>
            <w:tcBorders>
              <w:top w:val="single" w:sz="6" w:space="0" w:color="auto"/>
              <w:left w:val="single" w:sz="6" w:space="0" w:color="auto"/>
              <w:bottom w:val="single" w:sz="6" w:space="0" w:color="auto"/>
              <w:right w:val="single" w:sz="6" w:space="0" w:color="auto"/>
            </w:tcBorders>
          </w:tcPr>
          <w:p w:rsidR="000743B6" w:rsidRPr="00AC543C" w:rsidRDefault="000743B6" w:rsidP="00E364D8">
            <w:pPr>
              <w:pStyle w:val="ConsPlusCell"/>
              <w:widowControl/>
              <w:jc w:val="center"/>
              <w:rPr>
                <w:rFonts w:ascii="Times New Roman" w:hAnsi="Times New Roman" w:cs="Times New Roman"/>
                <w:sz w:val="24"/>
                <w:szCs w:val="24"/>
              </w:rPr>
            </w:pPr>
            <w:r w:rsidRPr="00AC543C">
              <w:rPr>
                <w:rFonts w:ascii="Times New Roman" w:hAnsi="Times New Roman" w:cs="Times New Roman"/>
                <w:sz w:val="24"/>
                <w:szCs w:val="24"/>
              </w:rPr>
              <w:t>Тип нестацио-нарных торговых объектов (павильон, киоск, автомагазин, тонар, торговая площадка и т.д.)</w:t>
            </w:r>
          </w:p>
        </w:tc>
        <w:tc>
          <w:tcPr>
            <w:tcW w:w="1701"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 xml:space="preserve">Количество нестационар-ных торговых   </w:t>
            </w:r>
            <w:r>
              <w:rPr>
                <w:rFonts w:ascii="Times New Roman" w:hAnsi="Times New Roman" w:cs="Times New Roman"/>
                <w:sz w:val="24"/>
                <w:szCs w:val="24"/>
              </w:rPr>
              <w:br/>
              <w:t>объектов</w:t>
            </w:r>
          </w:p>
        </w:tc>
        <w:tc>
          <w:tcPr>
            <w:tcW w:w="1701" w:type="dxa"/>
            <w:tcBorders>
              <w:top w:val="single" w:sz="6" w:space="0" w:color="auto"/>
              <w:left w:val="single" w:sz="6" w:space="0" w:color="auto"/>
              <w:bottom w:val="single" w:sz="6" w:space="0" w:color="auto"/>
              <w:right w:val="single" w:sz="6" w:space="0" w:color="auto"/>
            </w:tcBorders>
          </w:tcPr>
          <w:p w:rsidR="000743B6" w:rsidRPr="00BA02DD" w:rsidRDefault="000743B6" w:rsidP="00E364D8">
            <w:pPr>
              <w:pStyle w:val="ConsPlusCell"/>
              <w:widowControl/>
              <w:jc w:val="center"/>
              <w:rPr>
                <w:rFonts w:ascii="Times New Roman" w:hAnsi="Times New Roman" w:cs="Times New Roman"/>
                <w:sz w:val="24"/>
                <w:szCs w:val="24"/>
              </w:rPr>
            </w:pPr>
            <w:r w:rsidRPr="00BA02DD">
              <w:rPr>
                <w:rFonts w:ascii="Times New Roman" w:hAnsi="Times New Roman" w:cs="Times New Roman"/>
                <w:sz w:val="24"/>
                <w:szCs w:val="24"/>
              </w:rPr>
              <w:t>Вид реализуемой продукции</w:t>
            </w:r>
          </w:p>
        </w:tc>
        <w:tc>
          <w:tcPr>
            <w:tcW w:w="1984" w:type="dxa"/>
            <w:tcBorders>
              <w:top w:val="single" w:sz="6" w:space="0" w:color="auto"/>
              <w:left w:val="single" w:sz="6" w:space="0" w:color="auto"/>
              <w:bottom w:val="single" w:sz="6" w:space="0" w:color="auto"/>
              <w:right w:val="single" w:sz="6" w:space="0" w:color="auto"/>
            </w:tcBorders>
          </w:tcPr>
          <w:p w:rsidR="000743B6" w:rsidRPr="00AC543C" w:rsidRDefault="000743B6" w:rsidP="00E364D8">
            <w:pPr>
              <w:pStyle w:val="ConsPlusCell"/>
              <w:widowControl/>
              <w:jc w:val="center"/>
              <w:rPr>
                <w:rFonts w:ascii="Times New Roman" w:hAnsi="Times New Roman" w:cs="Times New Roman"/>
                <w:sz w:val="24"/>
                <w:szCs w:val="24"/>
              </w:rPr>
            </w:pPr>
            <w:r w:rsidRPr="00AC543C">
              <w:rPr>
                <w:rFonts w:ascii="Times New Roman" w:hAnsi="Times New Roman" w:cs="Times New Roman"/>
                <w:sz w:val="24"/>
                <w:szCs w:val="24"/>
              </w:rPr>
              <w:t>Информация об использовании нестационарного торгового объ</w:t>
            </w:r>
            <w:r>
              <w:rPr>
                <w:rFonts w:ascii="Times New Roman" w:hAnsi="Times New Roman" w:cs="Times New Roman"/>
                <w:sz w:val="24"/>
                <w:szCs w:val="24"/>
              </w:rPr>
              <w:t>е</w:t>
            </w:r>
            <w:r w:rsidRPr="00AC543C">
              <w:rPr>
                <w:rFonts w:ascii="Times New Roman" w:hAnsi="Times New Roman" w:cs="Times New Roman"/>
                <w:sz w:val="24"/>
                <w:szCs w:val="24"/>
              </w:rPr>
              <w:t>кта субъектами малого или среднего пред</w:t>
            </w:r>
            <w:r>
              <w:rPr>
                <w:rFonts w:ascii="Times New Roman" w:hAnsi="Times New Roman" w:cs="Times New Roman"/>
                <w:sz w:val="24"/>
                <w:szCs w:val="24"/>
              </w:rPr>
              <w:t>-</w:t>
            </w:r>
            <w:r w:rsidRPr="00AC543C">
              <w:rPr>
                <w:rFonts w:ascii="Times New Roman" w:hAnsi="Times New Roman" w:cs="Times New Roman"/>
                <w:sz w:val="24"/>
                <w:szCs w:val="24"/>
              </w:rPr>
              <w:t>принимательства</w:t>
            </w:r>
            <w:r>
              <w:rPr>
                <w:rFonts w:ascii="Times New Roman" w:hAnsi="Times New Roman" w:cs="Times New Roman"/>
                <w:sz w:val="24"/>
                <w:szCs w:val="24"/>
              </w:rPr>
              <w:t>,</w:t>
            </w:r>
            <w:r>
              <w:t xml:space="preserve"> </w:t>
            </w:r>
            <w:r>
              <w:rPr>
                <w:rFonts w:ascii="Times New Roman" w:hAnsi="Times New Roman" w:cs="Times New Roman"/>
                <w:sz w:val="24"/>
                <w:szCs w:val="24"/>
              </w:rPr>
              <w:t>осуществля</w:t>
            </w:r>
            <w:r w:rsidRPr="00AC543C">
              <w:rPr>
                <w:rFonts w:ascii="Times New Roman" w:hAnsi="Times New Roman" w:cs="Times New Roman"/>
                <w:sz w:val="24"/>
                <w:szCs w:val="24"/>
              </w:rPr>
              <w:t>ю</w:t>
            </w:r>
            <w:r>
              <w:rPr>
                <w:rFonts w:ascii="Times New Roman" w:hAnsi="Times New Roman" w:cs="Times New Roman"/>
                <w:sz w:val="24"/>
                <w:szCs w:val="24"/>
              </w:rPr>
              <w:t>-</w:t>
            </w:r>
            <w:r w:rsidRPr="00AC543C">
              <w:rPr>
                <w:rFonts w:ascii="Times New Roman" w:hAnsi="Times New Roman" w:cs="Times New Roman"/>
                <w:sz w:val="24"/>
                <w:szCs w:val="24"/>
              </w:rPr>
              <w:t>щими торговую деятельность</w:t>
            </w:r>
          </w:p>
        </w:tc>
        <w:tc>
          <w:tcPr>
            <w:tcW w:w="1843" w:type="dxa"/>
            <w:tcBorders>
              <w:top w:val="single" w:sz="6" w:space="0" w:color="auto"/>
              <w:left w:val="single" w:sz="6" w:space="0" w:color="auto"/>
              <w:bottom w:val="single" w:sz="6" w:space="0" w:color="auto"/>
              <w:right w:val="single" w:sz="6" w:space="0" w:color="auto"/>
            </w:tcBorders>
          </w:tcPr>
          <w:p w:rsidR="000743B6" w:rsidRPr="00210595"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П</w:t>
            </w:r>
            <w:r w:rsidRPr="00210595">
              <w:rPr>
                <w:rFonts w:ascii="Times New Roman" w:hAnsi="Times New Roman" w:cs="Times New Roman"/>
                <w:sz w:val="24"/>
                <w:szCs w:val="24"/>
              </w:rPr>
              <w:t>ериод размещения нестационарных торговых объектов</w:t>
            </w:r>
          </w:p>
        </w:tc>
        <w:tc>
          <w:tcPr>
            <w:tcW w:w="1701"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Дополнительная информация</w:t>
            </w:r>
          </w:p>
        </w:tc>
      </w:tr>
      <w:tr w:rsidR="000743B6" w:rsidTr="00E364D8">
        <w:trPr>
          <w:cantSplit/>
          <w:trHeight w:val="240"/>
        </w:trPr>
        <w:tc>
          <w:tcPr>
            <w:tcW w:w="540"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1870"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p>
        </w:tc>
        <w:tc>
          <w:tcPr>
            <w:tcW w:w="1985"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4</w:t>
            </w:r>
          </w:p>
        </w:tc>
        <w:tc>
          <w:tcPr>
            <w:tcW w:w="1701"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w:t>
            </w:r>
          </w:p>
        </w:tc>
        <w:tc>
          <w:tcPr>
            <w:tcW w:w="1701"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6</w:t>
            </w:r>
          </w:p>
        </w:tc>
        <w:tc>
          <w:tcPr>
            <w:tcW w:w="1984"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w:t>
            </w:r>
          </w:p>
        </w:tc>
        <w:tc>
          <w:tcPr>
            <w:tcW w:w="1843"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8</w:t>
            </w:r>
          </w:p>
        </w:tc>
        <w:tc>
          <w:tcPr>
            <w:tcW w:w="1701"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w:t>
            </w:r>
          </w:p>
        </w:tc>
      </w:tr>
      <w:tr w:rsidR="000743B6" w:rsidTr="00E364D8">
        <w:trPr>
          <w:cantSplit/>
          <w:trHeight w:val="240"/>
        </w:trPr>
        <w:tc>
          <w:tcPr>
            <w:tcW w:w="540"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rPr>
                <w:rFonts w:ascii="Times New Roman" w:hAnsi="Times New Roman" w:cs="Times New Roman"/>
                <w:sz w:val="24"/>
                <w:szCs w:val="24"/>
              </w:rPr>
            </w:pPr>
            <w:r>
              <w:rPr>
                <w:rFonts w:ascii="Times New Roman" w:hAnsi="Times New Roman" w:cs="Times New Roman"/>
                <w:sz w:val="24"/>
                <w:szCs w:val="24"/>
              </w:rPr>
              <w:t>1</w:t>
            </w:r>
          </w:p>
        </w:tc>
        <w:tc>
          <w:tcPr>
            <w:tcW w:w="1870" w:type="dxa"/>
            <w:tcBorders>
              <w:top w:val="single" w:sz="6" w:space="0" w:color="auto"/>
              <w:left w:val="single" w:sz="6" w:space="0" w:color="auto"/>
              <w:bottom w:val="single" w:sz="6" w:space="0" w:color="auto"/>
              <w:right w:val="single" w:sz="6" w:space="0" w:color="auto"/>
            </w:tcBorders>
          </w:tcPr>
          <w:p w:rsidR="000743B6" w:rsidRDefault="000743B6" w:rsidP="00E364D8">
            <w:pPr>
              <w:jc w:val="center"/>
              <w:rPr>
                <w:sz w:val="20"/>
                <w:szCs w:val="20"/>
              </w:rPr>
            </w:pPr>
            <w:r w:rsidRPr="00587189">
              <w:rPr>
                <w:sz w:val="20"/>
                <w:szCs w:val="20"/>
              </w:rPr>
              <w:t>с.</w:t>
            </w:r>
            <w:r w:rsidR="00D37B3F">
              <w:rPr>
                <w:sz w:val="20"/>
                <w:szCs w:val="20"/>
              </w:rPr>
              <w:t xml:space="preserve"> Верхняя Куэнга, </w:t>
            </w:r>
          </w:p>
          <w:p w:rsidR="000743B6" w:rsidRDefault="00D37B3F" w:rsidP="00E364D8">
            <w:pPr>
              <w:pStyle w:val="ConsPlusCell"/>
              <w:widowControl/>
              <w:jc w:val="center"/>
              <w:rPr>
                <w:rFonts w:ascii="Times New Roman" w:hAnsi="Times New Roman" w:cs="Times New Roman"/>
                <w:sz w:val="24"/>
                <w:szCs w:val="24"/>
              </w:rPr>
            </w:pPr>
            <w:r>
              <w:rPr>
                <w:rFonts w:ascii="Times New Roman" w:hAnsi="Times New Roman" w:cs="Times New Roman"/>
              </w:rPr>
              <w:t>ул. Центральная в районе строения № 13а</w:t>
            </w:r>
            <w:r w:rsidR="000743B6">
              <w:rPr>
                <w:rFonts w:ascii="Times New Roman" w:hAnsi="Times New Roman" w:cs="Times New Roman"/>
              </w:rPr>
              <w:t>, д.3</w:t>
            </w:r>
          </w:p>
        </w:tc>
        <w:tc>
          <w:tcPr>
            <w:tcW w:w="1701" w:type="dxa"/>
            <w:tcBorders>
              <w:top w:val="single" w:sz="6" w:space="0" w:color="auto"/>
              <w:left w:val="single" w:sz="6" w:space="0" w:color="auto"/>
              <w:bottom w:val="single" w:sz="6" w:space="0" w:color="auto"/>
              <w:right w:val="single" w:sz="6" w:space="0" w:color="auto"/>
            </w:tcBorders>
          </w:tcPr>
          <w:p w:rsidR="000743B6" w:rsidRPr="00BF3026" w:rsidRDefault="00D37B3F" w:rsidP="00E364D8">
            <w:pPr>
              <w:pStyle w:val="ConsPlusCell"/>
              <w:widowControl/>
              <w:jc w:val="center"/>
              <w:rPr>
                <w:rFonts w:ascii="Times New Roman" w:hAnsi="Times New Roman" w:cs="Times New Roman"/>
                <w:sz w:val="24"/>
                <w:szCs w:val="24"/>
                <w:vertAlign w:val="superscript"/>
              </w:rPr>
            </w:pPr>
            <w:r>
              <w:rPr>
                <w:rFonts w:ascii="Times New Roman" w:hAnsi="Times New Roman" w:cs="Times New Roman"/>
                <w:sz w:val="24"/>
                <w:szCs w:val="24"/>
              </w:rPr>
              <w:t>12</w:t>
            </w:r>
            <w:r w:rsidR="000743B6">
              <w:rPr>
                <w:rFonts w:ascii="Times New Roman" w:hAnsi="Times New Roman" w:cs="Times New Roman"/>
                <w:sz w:val="24"/>
                <w:szCs w:val="24"/>
              </w:rPr>
              <w:t xml:space="preserve"> м</w:t>
            </w:r>
            <w:r w:rsidR="000743B6">
              <w:rPr>
                <w:rFonts w:ascii="Times New Roman" w:hAnsi="Times New Roman" w:cs="Times New Roman"/>
                <w:sz w:val="24"/>
                <w:szCs w:val="24"/>
                <w:vertAlign w:val="superscript"/>
              </w:rPr>
              <w:t>2</w:t>
            </w:r>
          </w:p>
        </w:tc>
        <w:tc>
          <w:tcPr>
            <w:tcW w:w="1985" w:type="dxa"/>
            <w:tcBorders>
              <w:top w:val="single" w:sz="6" w:space="0" w:color="auto"/>
              <w:left w:val="single" w:sz="6" w:space="0" w:color="auto"/>
              <w:bottom w:val="single" w:sz="6" w:space="0" w:color="auto"/>
              <w:right w:val="single" w:sz="6" w:space="0" w:color="auto"/>
            </w:tcBorders>
          </w:tcPr>
          <w:p w:rsidR="000743B6" w:rsidRDefault="00D37B3F"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 xml:space="preserve"> Торговая </w:t>
            </w:r>
          </w:p>
          <w:p w:rsidR="00D37B3F" w:rsidRDefault="00D37B3F"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площадка</w:t>
            </w:r>
          </w:p>
        </w:tc>
        <w:tc>
          <w:tcPr>
            <w:tcW w:w="1701"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один</w:t>
            </w:r>
          </w:p>
        </w:tc>
        <w:tc>
          <w:tcPr>
            <w:tcW w:w="1701" w:type="dxa"/>
            <w:tcBorders>
              <w:top w:val="single" w:sz="6" w:space="0" w:color="auto"/>
              <w:left w:val="single" w:sz="6" w:space="0" w:color="auto"/>
              <w:bottom w:val="single" w:sz="6" w:space="0" w:color="auto"/>
              <w:right w:val="single" w:sz="6" w:space="0" w:color="auto"/>
            </w:tcBorders>
          </w:tcPr>
          <w:p w:rsidR="000743B6" w:rsidRPr="000619D7" w:rsidRDefault="000743B6" w:rsidP="00D37B3F">
            <w:pPr>
              <w:pStyle w:val="ConsPlusCell"/>
              <w:widowControl/>
              <w:jc w:val="center"/>
              <w:rPr>
                <w:rFonts w:ascii="Times New Roman" w:hAnsi="Times New Roman" w:cs="Times New Roman"/>
                <w:sz w:val="24"/>
                <w:szCs w:val="24"/>
              </w:rPr>
            </w:pPr>
            <w:r w:rsidRPr="000619D7">
              <w:rPr>
                <w:rFonts w:ascii="Times New Roman" w:hAnsi="Times New Roman" w:cs="Times New Roman"/>
              </w:rPr>
              <w:t xml:space="preserve">розничная торговля </w:t>
            </w:r>
            <w:r w:rsidR="00D37B3F">
              <w:rPr>
                <w:rFonts w:ascii="Times New Roman" w:hAnsi="Times New Roman" w:cs="Times New Roman"/>
              </w:rPr>
              <w:t xml:space="preserve"> промышленными, хозяйственными товарами </w:t>
            </w:r>
          </w:p>
        </w:tc>
        <w:tc>
          <w:tcPr>
            <w:tcW w:w="1984" w:type="dxa"/>
            <w:tcBorders>
              <w:top w:val="single" w:sz="6" w:space="0" w:color="auto"/>
              <w:left w:val="single" w:sz="6" w:space="0" w:color="auto"/>
              <w:bottom w:val="single" w:sz="6" w:space="0" w:color="auto"/>
              <w:right w:val="single" w:sz="6" w:space="0" w:color="auto"/>
            </w:tcBorders>
          </w:tcPr>
          <w:p w:rsidR="000743B6" w:rsidRDefault="00D37B3F"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ИП</w:t>
            </w:r>
          </w:p>
          <w:p w:rsidR="00D37B3F" w:rsidRDefault="00D37B3F"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По мере подаст.заявок</w:t>
            </w:r>
          </w:p>
        </w:tc>
        <w:tc>
          <w:tcPr>
            <w:tcW w:w="1843" w:type="dxa"/>
            <w:tcBorders>
              <w:top w:val="single" w:sz="6" w:space="0" w:color="auto"/>
              <w:left w:val="single" w:sz="6" w:space="0" w:color="auto"/>
              <w:bottom w:val="single" w:sz="6" w:space="0" w:color="auto"/>
              <w:right w:val="single" w:sz="6" w:space="0" w:color="auto"/>
            </w:tcBorders>
          </w:tcPr>
          <w:p w:rsidR="000743B6" w:rsidRDefault="00D37B3F"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Переодически,1 раз в квартал</w:t>
            </w:r>
          </w:p>
        </w:tc>
        <w:tc>
          <w:tcPr>
            <w:tcW w:w="1701"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rPr>
                <w:rFonts w:ascii="Times New Roman" w:hAnsi="Times New Roman" w:cs="Times New Roman"/>
                <w:sz w:val="24"/>
                <w:szCs w:val="24"/>
              </w:rPr>
            </w:pPr>
          </w:p>
        </w:tc>
      </w:tr>
      <w:tr w:rsidR="000743B6" w:rsidTr="00E364D8">
        <w:trPr>
          <w:cantSplit/>
          <w:trHeight w:val="240"/>
        </w:trPr>
        <w:tc>
          <w:tcPr>
            <w:tcW w:w="540"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rPr>
                <w:rFonts w:ascii="Times New Roman" w:hAnsi="Times New Roman" w:cs="Times New Roman"/>
                <w:sz w:val="24"/>
                <w:szCs w:val="24"/>
              </w:rPr>
            </w:pPr>
            <w:r>
              <w:rPr>
                <w:rFonts w:ascii="Times New Roman" w:hAnsi="Times New Roman" w:cs="Times New Roman"/>
                <w:sz w:val="24"/>
                <w:szCs w:val="24"/>
              </w:rPr>
              <w:lastRenderedPageBreak/>
              <w:t>2</w:t>
            </w:r>
          </w:p>
        </w:tc>
        <w:tc>
          <w:tcPr>
            <w:tcW w:w="1870" w:type="dxa"/>
            <w:tcBorders>
              <w:top w:val="single" w:sz="6" w:space="0" w:color="auto"/>
              <w:left w:val="single" w:sz="6" w:space="0" w:color="auto"/>
              <w:bottom w:val="single" w:sz="6" w:space="0" w:color="auto"/>
              <w:right w:val="single" w:sz="6" w:space="0" w:color="auto"/>
            </w:tcBorders>
          </w:tcPr>
          <w:p w:rsidR="000743B6" w:rsidRDefault="000743B6" w:rsidP="00E364D8">
            <w:pPr>
              <w:jc w:val="center"/>
              <w:rPr>
                <w:sz w:val="20"/>
                <w:szCs w:val="20"/>
              </w:rPr>
            </w:pPr>
            <w:r w:rsidRPr="00587189">
              <w:rPr>
                <w:sz w:val="20"/>
                <w:szCs w:val="20"/>
              </w:rPr>
              <w:t>с.</w:t>
            </w:r>
            <w:r w:rsidR="00AA4F77">
              <w:rPr>
                <w:sz w:val="20"/>
                <w:szCs w:val="20"/>
              </w:rPr>
              <w:t xml:space="preserve"> Болотово, </w:t>
            </w:r>
          </w:p>
          <w:p w:rsidR="00AA4F77" w:rsidRDefault="00AA4F77" w:rsidP="00E364D8">
            <w:pPr>
              <w:pStyle w:val="ConsPlusCell"/>
              <w:widowControl/>
              <w:jc w:val="center"/>
              <w:rPr>
                <w:rFonts w:ascii="Times New Roman" w:hAnsi="Times New Roman" w:cs="Times New Roman"/>
              </w:rPr>
            </w:pPr>
            <w:r>
              <w:rPr>
                <w:rFonts w:ascii="Times New Roman" w:hAnsi="Times New Roman" w:cs="Times New Roman"/>
              </w:rPr>
              <w:t>ул. Центральная</w:t>
            </w:r>
            <w:r w:rsidR="000743B6">
              <w:rPr>
                <w:rFonts w:ascii="Times New Roman" w:hAnsi="Times New Roman" w:cs="Times New Roman"/>
              </w:rPr>
              <w:t>,</w:t>
            </w:r>
          </w:p>
          <w:p w:rsidR="000743B6" w:rsidRDefault="00AA4F77" w:rsidP="00E364D8">
            <w:pPr>
              <w:pStyle w:val="ConsPlusCell"/>
              <w:widowControl/>
              <w:jc w:val="center"/>
              <w:rPr>
                <w:rFonts w:ascii="Times New Roman" w:hAnsi="Times New Roman" w:cs="Times New Roman"/>
                <w:sz w:val="24"/>
                <w:szCs w:val="24"/>
              </w:rPr>
            </w:pPr>
            <w:r>
              <w:rPr>
                <w:rFonts w:ascii="Times New Roman" w:hAnsi="Times New Roman" w:cs="Times New Roman"/>
              </w:rPr>
              <w:t>в районе строения № 29</w:t>
            </w:r>
            <w:r w:rsidR="000743B6">
              <w:rPr>
                <w:rFonts w:ascii="Times New Roman" w:hAnsi="Times New Roman" w:cs="Times New Roman"/>
              </w:rPr>
              <w:t xml:space="preserve"> </w:t>
            </w:r>
          </w:p>
        </w:tc>
        <w:tc>
          <w:tcPr>
            <w:tcW w:w="1701" w:type="dxa"/>
            <w:tcBorders>
              <w:top w:val="single" w:sz="6" w:space="0" w:color="auto"/>
              <w:left w:val="single" w:sz="6" w:space="0" w:color="auto"/>
              <w:bottom w:val="single" w:sz="6" w:space="0" w:color="auto"/>
              <w:right w:val="single" w:sz="6" w:space="0" w:color="auto"/>
            </w:tcBorders>
          </w:tcPr>
          <w:p w:rsidR="000743B6" w:rsidRPr="00BF3026" w:rsidRDefault="00AA4F77" w:rsidP="00E364D8">
            <w:pPr>
              <w:pStyle w:val="ConsPlusCell"/>
              <w:widowControl/>
              <w:jc w:val="center"/>
              <w:rPr>
                <w:rFonts w:ascii="Times New Roman" w:hAnsi="Times New Roman" w:cs="Times New Roman"/>
                <w:sz w:val="24"/>
                <w:szCs w:val="24"/>
                <w:vertAlign w:val="superscript"/>
              </w:rPr>
            </w:pPr>
            <w:r>
              <w:rPr>
                <w:rFonts w:ascii="Times New Roman" w:hAnsi="Times New Roman" w:cs="Times New Roman"/>
                <w:sz w:val="24"/>
                <w:szCs w:val="24"/>
              </w:rPr>
              <w:t>1</w:t>
            </w:r>
            <w:r w:rsidR="000743B6">
              <w:rPr>
                <w:rFonts w:ascii="Times New Roman" w:hAnsi="Times New Roman" w:cs="Times New Roman"/>
                <w:sz w:val="24"/>
                <w:szCs w:val="24"/>
              </w:rPr>
              <w:t>0 м</w:t>
            </w:r>
            <w:r w:rsidR="000743B6">
              <w:rPr>
                <w:rFonts w:ascii="Times New Roman" w:hAnsi="Times New Roman" w:cs="Times New Roman"/>
                <w:sz w:val="24"/>
                <w:szCs w:val="24"/>
                <w:vertAlign w:val="superscript"/>
              </w:rPr>
              <w:t>2</w:t>
            </w:r>
          </w:p>
        </w:tc>
        <w:tc>
          <w:tcPr>
            <w:tcW w:w="1985" w:type="dxa"/>
            <w:tcBorders>
              <w:top w:val="single" w:sz="6" w:space="0" w:color="auto"/>
              <w:left w:val="single" w:sz="6" w:space="0" w:color="auto"/>
              <w:bottom w:val="single" w:sz="6" w:space="0" w:color="auto"/>
              <w:right w:val="single" w:sz="6" w:space="0" w:color="auto"/>
            </w:tcBorders>
          </w:tcPr>
          <w:p w:rsidR="000743B6" w:rsidRDefault="00AA4F77"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 xml:space="preserve"> Торговая</w:t>
            </w:r>
          </w:p>
          <w:p w:rsidR="00AA4F77" w:rsidRDefault="00AA4F77"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площадка</w:t>
            </w:r>
          </w:p>
        </w:tc>
        <w:tc>
          <w:tcPr>
            <w:tcW w:w="1701"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один</w:t>
            </w:r>
          </w:p>
        </w:tc>
        <w:tc>
          <w:tcPr>
            <w:tcW w:w="1701" w:type="dxa"/>
            <w:tcBorders>
              <w:top w:val="single" w:sz="6" w:space="0" w:color="auto"/>
              <w:left w:val="single" w:sz="6" w:space="0" w:color="auto"/>
              <w:bottom w:val="single" w:sz="6" w:space="0" w:color="auto"/>
              <w:right w:val="single" w:sz="6" w:space="0" w:color="auto"/>
            </w:tcBorders>
          </w:tcPr>
          <w:p w:rsidR="000743B6" w:rsidRPr="000619D7" w:rsidRDefault="000743B6" w:rsidP="00E364D8">
            <w:pPr>
              <w:pStyle w:val="ConsPlusCell"/>
              <w:widowControl/>
              <w:jc w:val="center"/>
              <w:rPr>
                <w:rFonts w:ascii="Times New Roman" w:hAnsi="Times New Roman" w:cs="Times New Roman"/>
                <w:sz w:val="24"/>
                <w:szCs w:val="24"/>
              </w:rPr>
            </w:pPr>
            <w:r w:rsidRPr="000619D7">
              <w:rPr>
                <w:rFonts w:ascii="Times New Roman" w:hAnsi="Times New Roman" w:cs="Times New Roman"/>
              </w:rPr>
              <w:t>розни</w:t>
            </w:r>
            <w:r w:rsidR="00AA4F77">
              <w:rPr>
                <w:rFonts w:ascii="Times New Roman" w:hAnsi="Times New Roman" w:cs="Times New Roman"/>
              </w:rPr>
              <w:t>чная торговля промышленными,</w:t>
            </w:r>
            <w:r w:rsidR="00A3129A">
              <w:rPr>
                <w:rFonts w:ascii="Times New Roman" w:hAnsi="Times New Roman" w:cs="Times New Roman"/>
              </w:rPr>
              <w:t xml:space="preserve"> </w:t>
            </w:r>
            <w:r w:rsidR="00AA4F77">
              <w:rPr>
                <w:rFonts w:ascii="Times New Roman" w:hAnsi="Times New Roman" w:cs="Times New Roman"/>
              </w:rPr>
              <w:t>хозяйственными</w:t>
            </w:r>
            <w:r w:rsidRPr="000619D7">
              <w:rPr>
                <w:rFonts w:ascii="Times New Roman" w:hAnsi="Times New Roman" w:cs="Times New Roman"/>
              </w:rPr>
              <w:t xml:space="preserve"> товарами</w:t>
            </w:r>
          </w:p>
        </w:tc>
        <w:tc>
          <w:tcPr>
            <w:tcW w:w="1984" w:type="dxa"/>
            <w:tcBorders>
              <w:top w:val="single" w:sz="6" w:space="0" w:color="auto"/>
              <w:left w:val="single" w:sz="6" w:space="0" w:color="auto"/>
              <w:bottom w:val="single" w:sz="6" w:space="0" w:color="auto"/>
              <w:right w:val="single" w:sz="6" w:space="0" w:color="auto"/>
            </w:tcBorders>
          </w:tcPr>
          <w:p w:rsidR="000743B6" w:rsidRDefault="00AA4F77"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ИП</w:t>
            </w:r>
          </w:p>
          <w:p w:rsidR="00AA4F77" w:rsidRDefault="00AA4F77"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По мере подаст.</w:t>
            </w:r>
            <w:r w:rsidR="00A3129A">
              <w:rPr>
                <w:rFonts w:ascii="Times New Roman" w:hAnsi="Times New Roman" w:cs="Times New Roman"/>
                <w:sz w:val="24"/>
                <w:szCs w:val="24"/>
              </w:rPr>
              <w:t>заявок</w:t>
            </w:r>
          </w:p>
        </w:tc>
        <w:tc>
          <w:tcPr>
            <w:tcW w:w="1843" w:type="dxa"/>
            <w:tcBorders>
              <w:top w:val="single" w:sz="6" w:space="0" w:color="auto"/>
              <w:left w:val="single" w:sz="6" w:space="0" w:color="auto"/>
              <w:bottom w:val="single" w:sz="6" w:space="0" w:color="auto"/>
              <w:right w:val="single" w:sz="6" w:space="0" w:color="auto"/>
            </w:tcBorders>
          </w:tcPr>
          <w:p w:rsidR="000743B6" w:rsidRDefault="00A3129A" w:rsidP="00E364D8">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Периодически,1 раз в квартал</w:t>
            </w:r>
          </w:p>
        </w:tc>
        <w:tc>
          <w:tcPr>
            <w:tcW w:w="1701" w:type="dxa"/>
            <w:tcBorders>
              <w:top w:val="single" w:sz="6" w:space="0" w:color="auto"/>
              <w:left w:val="single" w:sz="6" w:space="0" w:color="auto"/>
              <w:bottom w:val="single" w:sz="6" w:space="0" w:color="auto"/>
              <w:right w:val="single" w:sz="6" w:space="0" w:color="auto"/>
            </w:tcBorders>
          </w:tcPr>
          <w:p w:rsidR="000743B6" w:rsidRDefault="000743B6" w:rsidP="00E364D8">
            <w:pPr>
              <w:pStyle w:val="ConsPlusCell"/>
              <w:widowControl/>
              <w:rPr>
                <w:rFonts w:ascii="Times New Roman" w:hAnsi="Times New Roman" w:cs="Times New Roman"/>
                <w:sz w:val="24"/>
                <w:szCs w:val="24"/>
              </w:rPr>
            </w:pPr>
          </w:p>
        </w:tc>
      </w:tr>
    </w:tbl>
    <w:p w:rsidR="000743B6" w:rsidRDefault="000743B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Pr="00C53171" w:rsidRDefault="00381E96" w:rsidP="00381E96">
      <w:pPr>
        <w:rPr>
          <w:b/>
          <w:sz w:val="28"/>
          <w:szCs w:val="28"/>
        </w:rPr>
      </w:pPr>
      <w:r>
        <w:rPr>
          <w:b/>
          <w:sz w:val="28"/>
          <w:szCs w:val="28"/>
        </w:rPr>
        <w:t>Карта-</w:t>
      </w:r>
      <w:r w:rsidRPr="00C53171">
        <w:rPr>
          <w:b/>
          <w:sz w:val="28"/>
          <w:szCs w:val="28"/>
        </w:rPr>
        <w:t>схема размещения нестационарных торговых объектов</w:t>
      </w:r>
    </w:p>
    <w:p w:rsidR="00381E96" w:rsidRDefault="00381E96" w:rsidP="000743B6"/>
    <w:p w:rsidR="00381E96" w:rsidRPr="00381E96" w:rsidRDefault="00381E96" w:rsidP="000743B6">
      <w:pPr>
        <w:rPr>
          <w:b/>
          <w:sz w:val="28"/>
          <w:szCs w:val="28"/>
        </w:rPr>
      </w:pPr>
      <w:r w:rsidRPr="00381E96">
        <w:rPr>
          <w:b/>
          <w:sz w:val="28"/>
          <w:szCs w:val="28"/>
        </w:rPr>
        <w:t>С.Верхняя Куэнга</w:t>
      </w:r>
    </w:p>
    <w:p w:rsidR="00381E96" w:rsidRDefault="00381E96" w:rsidP="000743B6"/>
    <w:p w:rsidR="00381E96" w:rsidRDefault="00381E96" w:rsidP="000743B6">
      <w:r>
        <w:rPr>
          <w:noProof/>
        </w:rPr>
        <w:drawing>
          <wp:anchor distT="0" distB="0" distL="114300" distR="114300" simplePos="0" relativeHeight="251661312" behindDoc="1" locked="0" layoutInCell="1" allowOverlap="1">
            <wp:simplePos x="0" y="0"/>
            <wp:positionH relativeFrom="column">
              <wp:posOffset>202565</wp:posOffset>
            </wp:positionH>
            <wp:positionV relativeFrom="paragraph">
              <wp:posOffset>134620</wp:posOffset>
            </wp:positionV>
            <wp:extent cx="8594725" cy="5808345"/>
            <wp:effectExtent l="19050" t="0" r="0" b="0"/>
            <wp:wrapNone/>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594725" cy="5808345"/>
                    </a:xfrm>
                    <a:prstGeom prst="rect">
                      <a:avLst/>
                    </a:prstGeom>
                  </pic:spPr>
                </pic:pic>
              </a:graphicData>
            </a:graphic>
          </wp:anchor>
        </w:drawing>
      </w:r>
    </w:p>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 w:rsidR="00381E96" w:rsidRDefault="00381E96" w:rsidP="000743B6">
      <w:pPr>
        <w:sectPr w:rsidR="00381E96" w:rsidSect="0085382E">
          <w:pgSz w:w="16838" w:h="11906" w:orient="landscape"/>
          <w:pgMar w:top="851" w:right="1134" w:bottom="1701" w:left="1134" w:header="709" w:footer="709" w:gutter="0"/>
          <w:cols w:space="708"/>
          <w:docGrid w:linePitch="360"/>
        </w:sectPr>
      </w:pPr>
    </w:p>
    <w:p w:rsidR="000743B6" w:rsidRPr="00C53171" w:rsidRDefault="00381E96" w:rsidP="000743B6">
      <w:pPr>
        <w:rPr>
          <w:b/>
          <w:sz w:val="28"/>
          <w:szCs w:val="28"/>
        </w:rPr>
      </w:pPr>
      <w:r>
        <w:rPr>
          <w:b/>
          <w:sz w:val="28"/>
          <w:szCs w:val="28"/>
        </w:rPr>
        <w:lastRenderedPageBreak/>
        <w:t>С.Болотово</w:t>
      </w:r>
    </w:p>
    <w:p w:rsidR="000743B6" w:rsidRDefault="00381E96" w:rsidP="000743B6">
      <w:r>
        <w:rPr>
          <w:noProof/>
        </w:rPr>
        <w:drawing>
          <wp:anchor distT="0" distB="0" distL="114300" distR="114300" simplePos="0" relativeHeight="251659264" behindDoc="1" locked="0" layoutInCell="1" allowOverlap="1">
            <wp:simplePos x="0" y="0"/>
            <wp:positionH relativeFrom="column">
              <wp:posOffset>-480695</wp:posOffset>
            </wp:positionH>
            <wp:positionV relativeFrom="paragraph">
              <wp:posOffset>60960</wp:posOffset>
            </wp:positionV>
            <wp:extent cx="9653905" cy="6383020"/>
            <wp:effectExtent l="19050" t="0" r="4445"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653905" cy="6383020"/>
                    </a:xfrm>
                    <a:prstGeom prst="rect">
                      <a:avLst/>
                    </a:prstGeom>
                  </pic:spPr>
                </pic:pic>
              </a:graphicData>
            </a:graphic>
          </wp:anchor>
        </w:drawing>
      </w:r>
    </w:p>
    <w:p w:rsidR="000743B6" w:rsidRDefault="000743B6" w:rsidP="000743B6">
      <w:pPr>
        <w:rPr>
          <w:sz w:val="28"/>
          <w:szCs w:val="28"/>
        </w:rPr>
      </w:pPr>
    </w:p>
    <w:p w:rsidR="000743B6" w:rsidRDefault="000743B6" w:rsidP="000743B6">
      <w:pPr>
        <w:rPr>
          <w:sz w:val="28"/>
          <w:szCs w:val="28"/>
        </w:rPr>
      </w:pPr>
    </w:p>
    <w:p w:rsidR="000743B6" w:rsidRDefault="000743B6" w:rsidP="000743B6">
      <w:pPr>
        <w:rPr>
          <w:sz w:val="28"/>
          <w:szCs w:val="28"/>
        </w:rPr>
      </w:pPr>
    </w:p>
    <w:p w:rsidR="000743B6" w:rsidRPr="00A728C3" w:rsidRDefault="00381E96" w:rsidP="000743B6">
      <w:r>
        <w:rPr>
          <w:sz w:val="28"/>
          <w:szCs w:val="28"/>
        </w:rPr>
        <w:t xml:space="preserve"> </w:t>
      </w:r>
    </w:p>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Default="000743B6" w:rsidP="000743B6"/>
    <w:p w:rsidR="000743B6" w:rsidRPr="00A728C3" w:rsidRDefault="00381E96" w:rsidP="000743B6">
      <w:pPr>
        <w:rPr>
          <w:sz w:val="28"/>
          <w:szCs w:val="28"/>
        </w:rPr>
      </w:pPr>
      <w:r>
        <w:rPr>
          <w:sz w:val="28"/>
          <w:szCs w:val="28"/>
        </w:rPr>
        <w:t xml:space="preserve"> </w:t>
      </w:r>
    </w:p>
    <w:p w:rsidR="000743B6" w:rsidRDefault="000743B6" w:rsidP="000743B6"/>
    <w:p w:rsidR="000743B6" w:rsidRDefault="000743B6" w:rsidP="000743B6"/>
    <w:p w:rsidR="000743B6" w:rsidRDefault="000743B6" w:rsidP="000743B6"/>
    <w:p w:rsidR="000743B6" w:rsidRPr="00FA119F" w:rsidRDefault="00381E96" w:rsidP="000743B6">
      <w:r>
        <w:rPr>
          <w:noProof/>
        </w:rPr>
        <w:t xml:space="preserve"> </w:t>
      </w:r>
    </w:p>
    <w:p w:rsidR="005421DD" w:rsidRDefault="005421DD"/>
    <w:sectPr w:rsidR="005421DD" w:rsidSect="00381E96">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857" w:rsidRDefault="00057857" w:rsidP="00B418D9">
      <w:r>
        <w:separator/>
      </w:r>
    </w:p>
  </w:endnote>
  <w:endnote w:type="continuationSeparator" w:id="0">
    <w:p w:rsidR="00057857" w:rsidRDefault="00057857" w:rsidP="00B418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82E" w:rsidRDefault="006E31FB">
    <w:pPr>
      <w:pStyle w:val="a4"/>
      <w:jc w:val="right"/>
    </w:pPr>
    <w:r>
      <w:fldChar w:fldCharType="begin"/>
    </w:r>
    <w:r w:rsidR="000743B6">
      <w:instrText xml:space="preserve"> PAGE   \* MERGEFORMAT </w:instrText>
    </w:r>
    <w:r>
      <w:fldChar w:fldCharType="separate"/>
    </w:r>
    <w:r w:rsidR="00C44B5A">
      <w:rPr>
        <w:noProof/>
      </w:rPr>
      <w:t>7</w:t>
    </w:r>
    <w:r>
      <w:fldChar w:fldCharType="end"/>
    </w:r>
  </w:p>
  <w:p w:rsidR="0085382E" w:rsidRDefault="0005785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857" w:rsidRDefault="00057857" w:rsidP="00B418D9">
      <w:r>
        <w:separator/>
      </w:r>
    </w:p>
  </w:footnote>
  <w:footnote w:type="continuationSeparator" w:id="0">
    <w:p w:rsidR="00057857" w:rsidRDefault="00057857" w:rsidP="00B418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D0E79"/>
    <w:multiLevelType w:val="hybridMultilevel"/>
    <w:tmpl w:val="D2581D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CC540F1"/>
    <w:multiLevelType w:val="hybridMultilevel"/>
    <w:tmpl w:val="E21E2C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743B6"/>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857"/>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3B6"/>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EF2"/>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2DC"/>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A7E"/>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5"/>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E96"/>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DE2"/>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DD0"/>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1FB"/>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84C"/>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C7C"/>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538"/>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21B"/>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7F9"/>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167"/>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29A"/>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4F77"/>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0F9"/>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8D9"/>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632"/>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27"/>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5A"/>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89E"/>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B3F"/>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94F"/>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6C1A"/>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3B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B050F9"/>
    <w:pPr>
      <w:keepNext/>
      <w:keepLines/>
      <w:widowControl w:val="0"/>
      <w:autoSpaceDE w:val="0"/>
      <w:autoSpaceDN w:val="0"/>
      <w:adjustRightInd w:val="0"/>
      <w:spacing w:before="200"/>
      <w:ind w:firstLine="720"/>
      <w:jc w:val="both"/>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0743B6"/>
    <w:pPr>
      <w:spacing w:before="100" w:beforeAutospacing="1" w:after="100" w:afterAutospacing="1"/>
    </w:pPr>
  </w:style>
  <w:style w:type="paragraph" w:styleId="a3">
    <w:name w:val="Normal (Web)"/>
    <w:basedOn w:val="a"/>
    <w:rsid w:val="000743B6"/>
    <w:pPr>
      <w:spacing w:before="100" w:beforeAutospacing="1" w:after="100" w:afterAutospacing="1"/>
    </w:pPr>
  </w:style>
  <w:style w:type="paragraph" w:customStyle="1" w:styleId="ConsPlusNonformat">
    <w:name w:val="ConsPlusNonformat"/>
    <w:uiPriority w:val="99"/>
    <w:rsid w:val="000743B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0743B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0743B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4">
    <w:name w:val="footer"/>
    <w:basedOn w:val="a"/>
    <w:link w:val="a5"/>
    <w:uiPriority w:val="99"/>
    <w:rsid w:val="000743B6"/>
    <w:pPr>
      <w:tabs>
        <w:tab w:val="center" w:pos="4677"/>
        <w:tab w:val="right" w:pos="9355"/>
      </w:tabs>
    </w:pPr>
  </w:style>
  <w:style w:type="character" w:customStyle="1" w:styleId="a5">
    <w:name w:val="Нижний колонтитул Знак"/>
    <w:basedOn w:val="a0"/>
    <w:link w:val="a4"/>
    <w:uiPriority w:val="99"/>
    <w:rsid w:val="000743B6"/>
    <w:rPr>
      <w:rFonts w:ascii="Times New Roman" w:eastAsia="Times New Roman" w:hAnsi="Times New Roman" w:cs="Times New Roman"/>
      <w:sz w:val="24"/>
      <w:szCs w:val="24"/>
      <w:lang w:eastAsia="ru-RU"/>
    </w:rPr>
  </w:style>
  <w:style w:type="paragraph" w:customStyle="1" w:styleId="a6">
    <w:name w:val="Стиль"/>
    <w:rsid w:val="000743B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7">
    <w:name w:val="Balloon Text"/>
    <w:basedOn w:val="a"/>
    <w:link w:val="a8"/>
    <w:uiPriority w:val="99"/>
    <w:semiHidden/>
    <w:unhideWhenUsed/>
    <w:rsid w:val="000743B6"/>
    <w:rPr>
      <w:rFonts w:ascii="Tahoma" w:hAnsi="Tahoma" w:cs="Tahoma"/>
      <w:sz w:val="16"/>
      <w:szCs w:val="16"/>
    </w:rPr>
  </w:style>
  <w:style w:type="character" w:customStyle="1" w:styleId="a8">
    <w:name w:val="Текст выноски Знак"/>
    <w:basedOn w:val="a0"/>
    <w:link w:val="a7"/>
    <w:uiPriority w:val="99"/>
    <w:semiHidden/>
    <w:rsid w:val="000743B6"/>
    <w:rPr>
      <w:rFonts w:ascii="Tahoma" w:eastAsia="Times New Roman" w:hAnsi="Tahoma" w:cs="Tahoma"/>
      <w:sz w:val="16"/>
      <w:szCs w:val="16"/>
      <w:lang w:eastAsia="ru-RU"/>
    </w:rPr>
  </w:style>
  <w:style w:type="character" w:customStyle="1" w:styleId="20">
    <w:name w:val="Заголовок 2 Знак"/>
    <w:basedOn w:val="a0"/>
    <w:link w:val="2"/>
    <w:uiPriority w:val="9"/>
    <w:rsid w:val="00B050F9"/>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C78649CBF061E19257D0059260157CEE285ADAD6CDEBF0FE3DAFA50Eu376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D0C78649CBF061E19257D0059260157CEE2B53D0D7C9EBF0FE3DAFA50Eu376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ozOvGcisLyot2KLSec9fWGtJSpY=</DigestValue>
    </Reference>
    <Reference URI="#idOfficeObject" Type="http://www.w3.org/2000/09/xmldsig#Object">
      <DigestMethod Algorithm="http://www.w3.org/2000/09/xmldsig#sha1"/>
      <DigestValue>/71AR81BiTSmsC2Qr/dI1PK8Gmo=</DigestValue>
    </Reference>
  </SignedInfo>
  <SignatureValue>
    LSd3DdR5rtTCnhEGtkx0kHcCDXYBfqPkSeJtW2pGDn5jSjVEfOP7fYX40N6fMrxaKQwnna5R
    ysnaCgvYYtzxiWAVF3Vcq8MyiRUimAJmjJH3y0wtvrOObR7T8fcDCKXCJ3ZzteYAAgvgyRn5
    DsIyJthKFXpsbOWYR2fL/+ni/ZI=
  </SignatureValue>
  <KeyInfo>
    <KeyValue>
      <RSAKeyValue>
        <Modulus>
            9Erw+I8ygX83Q3QRxE5FUpchY6eHR+4iNh6LfsOHsktRanvlfgzLWVzHHIavz05WQbRyoxYC
            9MrcsKn3p6B7OdrU8iTTQY0TAocBnUtoyRzfl2zfVxtELDPWgbaRPOfmoRo8nKvA9xC1mhxW
            BS9jAFu6CZ39kHax4mbxg/4/SeU=
          </Modulus>
        <Exponent>AQAB</Exponent>
      </RSAKeyValue>
    </KeyValue>
    <X509Data>
      <X509Certificate>
          MIICwjCCAi+gAwIBAgIQaP7PZ2EBN6hBC6B1/tLgnjAJBgUrDgMCHQUAMIGaMUEwPwYDVQQD
          HjgEFAQ+BDEEQARLBD0EOAQ9ACAEIQQ1BEAEMwQ1BDkAIAQSBDsEMAQ0BDgEPAQ4BEAEPgQy
          BDgERzFVMFMGA1UECh5MBCEENQQ7BEwEQQQ6BD4ENQAgBD8EPgRBBDUEOwQ1BD0EOAQ1ACAA
          IgQSBDUEQARFBD0ENQAtBBoEQwRNBD0EMwQ4BD0EQQQ6BDUAIjAeFw0xOTAzMTgwNTEwNDFa
          Fw0yMDAzMTcxMTEwNDFaMIGaMUEwPwYDVQQDHjgEFAQ+BDEEQARLBD0EOAQ9ACAEIQQ1BEAE
          MwQ1BDkAIAQSBDsEMAQ0BDgEPAQ4BEAEPgQyBDgERzFVMFMGA1UECh5MBCEENQQ7BEwEQQQ6
          BD4ENQAgBD8EPgRBBDUEOwQ1BD0EOAQ1ACAAIgQSBDUEQARFBD0ENQAtBBoEQwRNBD0EMwQ4
          BD0EQQQ6BDUAIjCBnzANBgkqhkiG9w0BAQEFAAOBjQAwgYkCgYEA9Erw+I8ygX83Q3QRxE5F
          UpchY6eHR+4iNh6LfsOHsktRanvlfgzLWVzHHIavz05WQbRyoxYC9MrcsKn3p6B7OdrU8iTT
          QY0TAocBnUtoyRzfl2zfVxtELDPWgbaRPOfmoRo8nKvA9xC1mhxWBS9jAFu6CZ39kHax4mbx
          g/4/SeUCAwEAAaMPMA0wCwYDVR0PBAQDAgbAMAkGBSsOAwIdBQADgYEABksrhZxCLyQ/PI7E
          XP+WC0D7aNCBCiLLdnAWtGfKRJ5kuDBhlUdQ2fIDm7/HTaeIcCOqQiM29mowCk3NlwkTkMGO
          J7GzztgAjBwNw/nghabuDSvqYCdi4yw7WcnY83kwvO9ifSfRp4yd1/BvOYtQLRK/FxkylrFF
          fHc4+LrK+4A=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3"/>
            <mdssi:RelationshipReference SourceId="rId3"/>
            <mdssi:RelationshipReference SourceId="rId7"/>
            <mdssi:RelationshipReference SourceId="rId12"/>
            <mdssi:RelationshipReference SourceId="rId2"/>
            <mdssi:RelationshipReference SourceId="rId6"/>
            <mdssi:RelationshipReference SourceId="rId11"/>
            <mdssi:RelationshipReference SourceId="rId5"/>
            <mdssi:RelationshipReference SourceId="rId10"/>
            <mdssi:RelationshipReference SourceId="rId4"/>
            <mdssi:RelationshipReference SourceId="rId14"/>
          </Transform>
          <Transform Algorithm="http://www.w3.org/TR/2001/REC-xml-c14n-20010315"/>
        </Transforms>
        <DigestMethod Algorithm="http://www.w3.org/2000/09/xmldsig#sha1"/>
        <DigestValue>0lXV8aL72vkIPBMKW9IXW0d9UUI=</DigestValue>
      </Reference>
      <Reference URI="/word/document.xml?ContentType=application/vnd.openxmlformats-officedocument.wordprocessingml.document.main+xml">
        <DigestMethod Algorithm="http://www.w3.org/2000/09/xmldsig#sha1"/>
        <DigestValue>SMClo3ZHbXNymQ9kLMS1Vb8EXcc=</DigestValue>
      </Reference>
      <Reference URI="/word/endnotes.xml?ContentType=application/vnd.openxmlformats-officedocument.wordprocessingml.endnotes+xml">
        <DigestMethod Algorithm="http://www.w3.org/2000/09/xmldsig#sha1"/>
        <DigestValue>TABE2nL3FcBAxGQqKmOM64KpwvE=</DigestValue>
      </Reference>
      <Reference URI="/word/fontTable.xml?ContentType=application/vnd.openxmlformats-officedocument.wordprocessingml.fontTable+xml">
        <DigestMethod Algorithm="http://www.w3.org/2000/09/xmldsig#sha1"/>
        <DigestValue>7pNRPXmv+5dBDHyLHFsk/dNt5H4=</DigestValue>
      </Reference>
      <Reference URI="/word/footer1.xml?ContentType=application/vnd.openxmlformats-officedocument.wordprocessingml.footer+xml">
        <DigestMethod Algorithm="http://www.w3.org/2000/09/xmldsig#sha1"/>
        <DigestValue>cjY9odIa9dc0+XCzqdpELDbHN2E=</DigestValue>
      </Reference>
      <Reference URI="/word/footnotes.xml?ContentType=application/vnd.openxmlformats-officedocument.wordprocessingml.footnotes+xml">
        <DigestMethod Algorithm="http://www.w3.org/2000/09/xmldsig#sha1"/>
        <DigestValue>b9ypSum5Hvi85J3gXTiK2fJFWIk=</DigestValue>
      </Reference>
      <Reference URI="/word/media/image1.png?ContentType=image/png">
        <DigestMethod Algorithm="http://www.w3.org/2000/09/xmldsig#sha1"/>
        <DigestValue>+eBuJhKO4rGmbSZJj36Yr8wuX2o=</DigestValue>
      </Reference>
      <Reference URI="/word/media/image2.png?ContentType=image/png">
        <DigestMethod Algorithm="http://www.w3.org/2000/09/xmldsig#sha1"/>
        <DigestValue>W7aJ7bPOyaGGniFL1r6SsnBhku0=</DigestValue>
      </Reference>
      <Reference URI="/word/numbering.xml?ContentType=application/vnd.openxmlformats-officedocument.wordprocessingml.numbering+xml">
        <DigestMethod Algorithm="http://www.w3.org/2000/09/xmldsig#sha1"/>
        <DigestValue>VDtlom1iJxPOy8KK9/MjsrJoO3A=</DigestValue>
      </Reference>
      <Reference URI="/word/settings.xml?ContentType=application/vnd.openxmlformats-officedocument.wordprocessingml.settings+xml">
        <DigestMethod Algorithm="http://www.w3.org/2000/09/xmldsig#sha1"/>
        <DigestValue>5kjegDFIA0zIJPjHjfX1FBQJA/A=</DigestValue>
      </Reference>
      <Reference URI="/word/styles.xml?ContentType=application/vnd.openxmlformats-officedocument.wordprocessingml.styles+xml">
        <DigestMethod Algorithm="http://www.w3.org/2000/09/xmldsig#sha1"/>
        <DigestValue>Yhf5TzdM26qkN66PFXDGokUMWR4=</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2019-12-19T00:38:46Z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2B72FE-BE72-4088-943B-643CACE30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Pages>
  <Words>2220</Words>
  <Characters>12657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15</cp:revision>
  <cp:lastPrinted>2019-12-16T03:15:00Z</cp:lastPrinted>
  <dcterms:created xsi:type="dcterms:W3CDTF">2019-12-16T03:14:00Z</dcterms:created>
  <dcterms:modified xsi:type="dcterms:W3CDTF">2019-12-19T00:36:00Z</dcterms:modified>
</cp:coreProperties>
</file>